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AF7963E"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3454DD">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42954D78"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Administrativo </w:t>
      </w:r>
      <w:r w:rsidR="005466C3" w:rsidRPr="003454DD">
        <w:rPr>
          <w:rFonts w:ascii="Arial" w:hAnsi="Arial" w:cs="Arial"/>
          <w:b/>
          <w:bCs/>
          <w:sz w:val="22"/>
          <w:szCs w:val="22"/>
        </w:rPr>
        <w:t xml:space="preserve">nº </w:t>
      </w:r>
      <w:r w:rsidR="003454DD" w:rsidRPr="003454DD">
        <w:rPr>
          <w:rFonts w:ascii="Arial" w:hAnsi="Arial" w:cs="Arial"/>
          <w:b/>
          <w:bCs/>
          <w:sz w:val="22"/>
          <w:szCs w:val="22"/>
        </w:rPr>
        <w:t>29.548/2023</w:t>
      </w:r>
      <w:r w:rsidR="005466C3" w:rsidRPr="003454DD">
        <w:rPr>
          <w:rFonts w:ascii="Arial" w:hAnsi="Arial" w:cs="Arial"/>
          <w:b/>
          <w:bCs/>
          <w:sz w:val="22"/>
          <w:szCs w:val="22"/>
        </w:rPr>
        <w:t xml:space="preserve"> </w:t>
      </w:r>
      <w:r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decorrente do </w:t>
      </w:r>
      <w:r w:rsidR="005466C3" w:rsidRPr="003454DD">
        <w:rPr>
          <w:rFonts w:ascii="Arial" w:hAnsi="Arial" w:cs="Arial"/>
          <w:b/>
          <w:bCs/>
          <w:sz w:val="22"/>
          <w:szCs w:val="22"/>
        </w:rPr>
        <w:t>Pregão Eletrônico</w:t>
      </w:r>
      <w:r w:rsidR="000B23ED" w:rsidRPr="003454DD">
        <w:rPr>
          <w:rFonts w:ascii="Arial" w:hAnsi="Arial" w:cs="Arial"/>
          <w:b/>
          <w:bCs/>
          <w:sz w:val="22"/>
          <w:szCs w:val="22"/>
        </w:rPr>
        <w:t xml:space="preserve"> </w:t>
      </w:r>
      <w:r w:rsidR="005466C3" w:rsidRPr="003454DD">
        <w:rPr>
          <w:rFonts w:ascii="Arial" w:hAnsi="Arial" w:cs="Arial"/>
          <w:b/>
          <w:bCs/>
          <w:sz w:val="22"/>
          <w:szCs w:val="22"/>
        </w:rPr>
        <w:t xml:space="preserve">nº </w:t>
      </w:r>
      <w:r w:rsidR="003454DD" w:rsidRPr="003454DD">
        <w:rPr>
          <w:rFonts w:ascii="Arial" w:hAnsi="Arial" w:cs="Arial"/>
          <w:b/>
          <w:bCs/>
          <w:sz w:val="22"/>
          <w:szCs w:val="22"/>
        </w:rPr>
        <w:t>90.037/2024</w:t>
      </w:r>
      <w:r w:rsidRPr="003454DD">
        <w:rPr>
          <w:rFonts w:ascii="Arial" w:hAnsi="Arial" w:cs="Arial"/>
          <w:sz w:val="22"/>
          <w:szCs w:val="22"/>
        </w:rPr>
        <w:t xml:space="preserve">, </w:t>
      </w:r>
      <w:r w:rsidRPr="009872FB">
        <w:rPr>
          <w:rFonts w:ascii="Arial" w:hAnsi="Arial" w:cs="Arial"/>
          <w:sz w:val="22"/>
          <w:szCs w:val="22"/>
        </w:rPr>
        <w:t>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4E05ADB7"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3454DD" w:rsidRPr="003454DD">
        <w:rPr>
          <w:rFonts w:ascii="Arial" w:eastAsia="Times New Roman" w:hAnsi="Arial" w:cs="Arial"/>
          <w:b/>
          <w:bCs/>
          <w:lang w:val="pt-BR" w:eastAsia="pt-BR"/>
        </w:rPr>
        <w:t>CONTRATAÇÃO DE EMPRESA ESPECIALIZADA NA PRESTAÇÃO DE SERVIÇOS DE ECOCARDIOGRAMA TRANSESOFÁGICO À SEREM REALIZADOS NO LEITO HOSPITALAR, para atender as necessidades do Hospital Municipal Raul Sertã</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2837E7A0" w14:textId="4B943AEA" w:rsidR="00C6112F" w:rsidRPr="00C6112F" w:rsidRDefault="00C6112F" w:rsidP="00C6112F">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 xml:space="preserve">O prazo de vigência da contratação é de .............................. contados do(a) ............................., prorrogável por até 10 anos, na forma dos </w:t>
      </w:r>
      <w:r w:rsidRPr="00C6112F">
        <w:rPr>
          <w:iCs/>
        </w:rPr>
        <w:fldChar w:fldCharType="begin"/>
      </w:r>
      <w:r w:rsidRPr="00C6112F">
        <w:rPr>
          <w:iCs/>
        </w:rPr>
        <w:instrText xml:space="preserve"> HYPERLINK "http://www.planalto.gov.br/ccivil_03/_ato2019-2022/2021/lei/L14133.htm" \l "art106" </w:instrText>
      </w:r>
      <w:r w:rsidRPr="00C6112F">
        <w:rPr>
          <w:iCs/>
        </w:rPr>
        <w:fldChar w:fldCharType="separate"/>
      </w:r>
      <w:r w:rsidRPr="00C6112F">
        <w:rPr>
          <w:rFonts w:ascii="Arial" w:hAnsi="Arial" w:cs="Arial"/>
          <w:bCs/>
          <w:iCs/>
        </w:rPr>
        <w:t>artigos 106 e 107 da Lei n° 14.133, de 2021</w:t>
      </w:r>
      <w:r w:rsidRPr="00C6112F">
        <w:rPr>
          <w:rFonts w:ascii="Arial" w:hAnsi="Arial" w:cs="Arial"/>
          <w:bCs/>
          <w:iCs/>
        </w:rPr>
        <w:fldChar w:fldCharType="end"/>
      </w:r>
      <w:r w:rsidRPr="00C6112F">
        <w:rPr>
          <w:rFonts w:ascii="Arial" w:hAnsi="Arial" w:cs="Arial"/>
          <w:bCs/>
          <w:iCs/>
        </w:rPr>
        <w:t>.</w:t>
      </w:r>
      <w:r>
        <w:rPr>
          <w:rFonts w:ascii="Arial" w:hAnsi="Arial" w:cs="Arial"/>
          <w:bCs/>
          <w:iCs/>
        </w:rPr>
        <w:t xml:space="preserve">                                                         </w:t>
      </w:r>
    </w:p>
    <w:p w14:paraId="03BDB321" w14:textId="77777777" w:rsidR="00C6112F" w:rsidRPr="00C6112F" w:rsidRDefault="00C6112F" w:rsidP="00C6112F">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1F8DAFD7" w14:textId="77777777" w:rsidR="00C6112F" w:rsidRPr="00C6112F" w:rsidRDefault="00C6112F" w:rsidP="00C6112F">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Estar formalmente demonstrado no processo que a forma de prestação dos serviços tem natureza continuada;</w:t>
      </w:r>
    </w:p>
    <w:p w14:paraId="199F7D16" w14:textId="77777777" w:rsidR="00C6112F" w:rsidRPr="00C6112F" w:rsidRDefault="00C6112F" w:rsidP="00C6112F">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 xml:space="preserve">Seja juntado relatório que discorra sobre a execução do contrato, com informações de que os serviços tenham sido prestados regularmente;  </w:t>
      </w:r>
    </w:p>
    <w:p w14:paraId="168E6E64" w14:textId="77777777" w:rsidR="00C6112F" w:rsidRPr="00C6112F" w:rsidRDefault="00C6112F" w:rsidP="00C6112F">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 xml:space="preserve">Seja juntada justificativa e motivo, por escrito, de que a Administração mantém interesse na realização do serviço;  </w:t>
      </w:r>
    </w:p>
    <w:p w14:paraId="712DAB0C" w14:textId="77777777" w:rsidR="00C6112F" w:rsidRPr="00C6112F" w:rsidRDefault="00C6112F" w:rsidP="00C6112F">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 xml:space="preserve">Haja manifestação expressa do contratado informando o interesse na prorrogação; </w:t>
      </w:r>
    </w:p>
    <w:p w14:paraId="0007D876" w14:textId="77777777" w:rsidR="00C6112F" w:rsidRPr="00C6112F" w:rsidRDefault="00C6112F" w:rsidP="00C6112F">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Seja comprovado que o contratado mantém as condições iniciais de habilitação.</w:t>
      </w:r>
    </w:p>
    <w:p w14:paraId="4807C5F6" w14:textId="77777777" w:rsidR="00C6112F" w:rsidRPr="00C6112F" w:rsidRDefault="00C6112F" w:rsidP="00C6112F">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O contratado não tem direito subjetivo à prorrogação contratual.</w:t>
      </w:r>
    </w:p>
    <w:p w14:paraId="6D4256D1" w14:textId="77777777" w:rsidR="00C6112F" w:rsidRPr="00C6112F" w:rsidRDefault="00C6112F" w:rsidP="00C6112F">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A prorrogação de contrato deverá ser promovida mediante celebração de termo aditivo.</w:t>
      </w:r>
    </w:p>
    <w:p w14:paraId="25097F59" w14:textId="77777777" w:rsidR="00C6112F" w:rsidRPr="00C6112F" w:rsidRDefault="00C6112F" w:rsidP="00C6112F">
      <w:pPr>
        <w:pStyle w:val="Nvel2-Red"/>
        <w:numPr>
          <w:ilvl w:val="1"/>
          <w:numId w:val="2"/>
        </w:numPr>
        <w:ind w:left="0" w:firstLine="0"/>
        <w:rPr>
          <w:rFonts w:eastAsia="Verdana"/>
          <w:bCs/>
          <w:i w:val="0"/>
          <w:color w:val="auto"/>
          <w:sz w:val="22"/>
          <w:szCs w:val="22"/>
          <w:lang w:val="pt-PT" w:eastAsia="en-US"/>
        </w:rPr>
      </w:pPr>
      <w:r w:rsidRPr="00C6112F">
        <w:rPr>
          <w:rFonts w:eastAsia="Verdana"/>
          <w:bCs/>
          <w:i w:val="0"/>
          <w:color w:val="auto"/>
          <w:sz w:val="22"/>
          <w:szCs w:val="22"/>
          <w:lang w:val="pt-PT" w:eastAsia="en-US"/>
        </w:rPr>
        <w:t>Nas eventuais prorrogações contratuais, os custos não renováveis já pagos ou amortizados ao longo do primeiro período de vigência da contratação deverão ser reduzidos ou eliminados como condição para a renovação.</w:t>
      </w:r>
    </w:p>
    <w:p w14:paraId="786730B3" w14:textId="77777777" w:rsidR="00C6112F" w:rsidRPr="00C6112F" w:rsidRDefault="00C6112F" w:rsidP="00C6112F">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112F">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1A042318" w14:textId="17813899" w:rsidR="00AF219B" w:rsidRPr="003964A0" w:rsidRDefault="00AF219B" w:rsidP="003964A0">
      <w:pPr>
        <w:pStyle w:val="Standard"/>
        <w:widowControl w:val="0"/>
        <w:numPr>
          <w:ilvl w:val="1"/>
          <w:numId w:val="2"/>
        </w:numPr>
        <w:spacing w:after="0" w:line="360" w:lineRule="auto"/>
        <w:jc w:val="both"/>
        <w:rPr>
          <w:rFonts w:ascii="Arial" w:eastAsia="Verdana" w:hAnsi="Arial" w:cs="Arial"/>
          <w:b/>
          <w:iCs/>
          <w:lang w:val="pt-PT"/>
        </w:rPr>
      </w:pPr>
      <w:r w:rsidRPr="003964A0">
        <w:rPr>
          <w:rFonts w:ascii="Arial" w:eastAsia="Verdana" w:hAnsi="Arial" w:cs="Arial"/>
          <w:b/>
          <w:iCs/>
          <w:lang w:val="pt-PT"/>
        </w:rPr>
        <w:t>DA EXECUÇÃO DOS SERVIÇOS</w:t>
      </w:r>
    </w:p>
    <w:p w14:paraId="735E66D5" w14:textId="760CD3B7" w:rsidR="00AF219B" w:rsidRPr="003964A0" w:rsidRDefault="00AF219B" w:rsidP="003964A0">
      <w:pPr>
        <w:spacing w:line="360" w:lineRule="auto"/>
        <w:jc w:val="both"/>
        <w:rPr>
          <w:rFonts w:ascii="Arial" w:hAnsi="Arial" w:cs="Arial"/>
          <w:bCs/>
          <w:iCs/>
        </w:rPr>
      </w:pPr>
      <w:r w:rsidRPr="003964A0">
        <w:rPr>
          <w:rFonts w:ascii="Arial" w:hAnsi="Arial" w:cs="Arial"/>
          <w:bCs/>
          <w:iCs/>
        </w:rPr>
        <w:t xml:space="preserve">3.1.1 Os serviços serão prestados pelo período de 1 (um) ano, atendendo ao quantitativo </w:t>
      </w:r>
      <w:r w:rsidRPr="003964A0">
        <w:rPr>
          <w:rFonts w:ascii="Arial" w:hAnsi="Arial" w:cs="Arial"/>
          <w:bCs/>
          <w:iCs/>
        </w:rPr>
        <w:lastRenderedPageBreak/>
        <w:t>definido conforme o item 2 deste Termo de Referência, podendo o contrato decorrente da Ata de Registro de Preços, ser prorrogado por igual período até o limite máximo de 10 (dez) anos, conforme dispõe o art. 107 da Lei nº 14133/21, considerando se tratar de serviço contínuo e essencial.</w:t>
      </w:r>
    </w:p>
    <w:p w14:paraId="66CA4728" w14:textId="77777777" w:rsidR="00AF219B" w:rsidRPr="003964A0" w:rsidRDefault="00AF219B" w:rsidP="003964A0">
      <w:pPr>
        <w:spacing w:line="360" w:lineRule="auto"/>
        <w:jc w:val="both"/>
        <w:rPr>
          <w:rFonts w:ascii="Arial" w:hAnsi="Arial" w:cs="Arial"/>
          <w:bCs/>
          <w:iCs/>
        </w:rPr>
      </w:pPr>
      <w:r w:rsidRPr="003964A0">
        <w:rPr>
          <w:rFonts w:ascii="Arial" w:hAnsi="Arial" w:cs="Arial"/>
          <w:bCs/>
          <w:iCs/>
        </w:rPr>
        <w:t>3.1.2 É de responsabilidade da CONTRATADA a disponibilização de todos os equipamentos necessários à plena execução dos serviços, bem como é de sua inteira responsabilidade o transporte e a manutenção destes, quando necessário, sem quaisquer ônus à CONTRATANTE.</w:t>
      </w:r>
    </w:p>
    <w:p w14:paraId="63810C2F" w14:textId="21E22088" w:rsidR="00AF219B" w:rsidRPr="003964A0" w:rsidRDefault="00AF219B" w:rsidP="003964A0">
      <w:pPr>
        <w:spacing w:line="360" w:lineRule="auto"/>
        <w:jc w:val="both"/>
        <w:rPr>
          <w:rFonts w:ascii="Arial" w:hAnsi="Arial" w:cs="Arial"/>
          <w:bCs/>
          <w:iCs/>
        </w:rPr>
      </w:pPr>
      <w:r w:rsidRPr="003964A0">
        <w:rPr>
          <w:rFonts w:ascii="Arial" w:hAnsi="Arial" w:cs="Arial"/>
          <w:bCs/>
          <w:iCs/>
        </w:rPr>
        <w:t>3.1.3 A execução dos serviços deverá ser iniciada em até 10 (dez) dias após o recebimento da Nota de Empenho e/ou da publicação do extrato de Instrumento Contratual no Diário Oficial, respeitando a solicitação da Direção da Unidade Hospitalar.</w:t>
      </w:r>
    </w:p>
    <w:p w14:paraId="278C3A17" w14:textId="77777777" w:rsidR="00AF219B" w:rsidRPr="003964A0" w:rsidRDefault="00AF219B" w:rsidP="003964A0">
      <w:pPr>
        <w:spacing w:line="360" w:lineRule="auto"/>
        <w:jc w:val="both"/>
        <w:rPr>
          <w:rFonts w:ascii="Arial" w:hAnsi="Arial" w:cs="Arial"/>
          <w:bCs/>
          <w:iCs/>
        </w:rPr>
      </w:pPr>
      <w:r w:rsidRPr="003964A0">
        <w:rPr>
          <w:rFonts w:ascii="Arial" w:hAnsi="Arial" w:cs="Arial"/>
          <w:bCs/>
          <w:iCs/>
        </w:rPr>
        <w:t>3.1.4 Os serviços serão executados diretamente no leito hospitalar, em pacientes internados na Unidade de Saúde, considerando a impossibilidade de remoção do assistido.</w:t>
      </w:r>
    </w:p>
    <w:p w14:paraId="62069C58" w14:textId="74A296C6" w:rsidR="00AF219B" w:rsidRPr="003964A0" w:rsidRDefault="00AF219B" w:rsidP="003964A0">
      <w:pPr>
        <w:spacing w:line="360" w:lineRule="auto"/>
        <w:jc w:val="both"/>
        <w:rPr>
          <w:rFonts w:ascii="Arial" w:hAnsi="Arial" w:cs="Arial"/>
          <w:bCs/>
          <w:iCs/>
        </w:rPr>
      </w:pPr>
      <w:r w:rsidRPr="003964A0">
        <w:rPr>
          <w:rFonts w:ascii="Arial" w:hAnsi="Arial" w:cs="Arial"/>
          <w:bCs/>
          <w:iCs/>
        </w:rPr>
        <w:t>3.1.5 A CONTRATADA deverá sempre atender a solicitação da CONTRATANTE quanto a necessidade da realização do exame.</w:t>
      </w:r>
    </w:p>
    <w:p w14:paraId="0F30C268" w14:textId="07A54FBA" w:rsidR="00AF219B" w:rsidRPr="003964A0" w:rsidRDefault="00AF219B" w:rsidP="003964A0">
      <w:pPr>
        <w:spacing w:line="360" w:lineRule="auto"/>
        <w:jc w:val="both"/>
        <w:rPr>
          <w:rFonts w:ascii="Arial" w:hAnsi="Arial" w:cs="Arial"/>
          <w:bCs/>
          <w:iCs/>
        </w:rPr>
      </w:pPr>
      <w:r w:rsidRPr="003964A0">
        <w:rPr>
          <w:rFonts w:ascii="Arial" w:hAnsi="Arial" w:cs="Arial"/>
          <w:bCs/>
          <w:iCs/>
        </w:rPr>
        <w:t>3.1.6 Após o envio da solicitação de marcação do procedimento, a CONTRATADA terá prazo de até 24 (vinte e quatro) horas para o agendamento, devendo informar a data de realização à CONTRATANTE, em período não superior a 48 (quarenta e oito) horas.</w:t>
      </w:r>
    </w:p>
    <w:p w14:paraId="32E2ACF3" w14:textId="537D3F5B" w:rsidR="00AF219B" w:rsidRPr="003964A0" w:rsidRDefault="00AF219B" w:rsidP="003964A0">
      <w:pPr>
        <w:spacing w:line="360" w:lineRule="auto"/>
        <w:jc w:val="both"/>
        <w:rPr>
          <w:rFonts w:ascii="Arial" w:hAnsi="Arial" w:cs="Arial"/>
          <w:bCs/>
          <w:iCs/>
        </w:rPr>
      </w:pPr>
      <w:r w:rsidRPr="003964A0">
        <w:rPr>
          <w:rFonts w:ascii="Arial" w:hAnsi="Arial" w:cs="Arial"/>
          <w:bCs/>
          <w:iCs/>
        </w:rPr>
        <w:t>3.1.7 Após a realização do procedimento, a Contratada deverá emitir e entregar o laudo do exame à Unidade de Saúde no prazo de até 48h (quarenta e oito horas). Nos casos clínicos mais graves, por solicitação do médico responsável ou da Direção da Unidade Hospitalar, o prazo de entrega deverá ser reduzido para até 24h (vinte e quatro horas).</w:t>
      </w:r>
    </w:p>
    <w:p w14:paraId="6A049319" w14:textId="07B42C7E" w:rsidR="00AF219B" w:rsidRPr="003964A0" w:rsidRDefault="00AF219B" w:rsidP="003964A0">
      <w:pPr>
        <w:spacing w:line="360" w:lineRule="auto"/>
        <w:jc w:val="both"/>
        <w:rPr>
          <w:rFonts w:ascii="Arial" w:hAnsi="Arial" w:cs="Arial"/>
          <w:bCs/>
          <w:iCs/>
        </w:rPr>
      </w:pPr>
      <w:r w:rsidRPr="003964A0">
        <w:rPr>
          <w:rFonts w:ascii="Arial" w:hAnsi="Arial" w:cs="Arial"/>
          <w:bCs/>
          <w:iCs/>
        </w:rPr>
        <w:t>3.1.8 A Contratada deverá ter capacidade de atendimento da demanda com eficiência, presteza e zelo.</w:t>
      </w:r>
    </w:p>
    <w:p w14:paraId="572941C5" w14:textId="77777777" w:rsidR="00AF219B" w:rsidRPr="003964A0" w:rsidRDefault="00AF219B" w:rsidP="003964A0">
      <w:pPr>
        <w:spacing w:line="360" w:lineRule="auto"/>
        <w:jc w:val="both"/>
        <w:rPr>
          <w:rFonts w:ascii="Arial" w:hAnsi="Arial" w:cs="Arial"/>
          <w:bCs/>
          <w:iCs/>
        </w:rPr>
      </w:pPr>
      <w:r w:rsidRPr="003964A0">
        <w:rPr>
          <w:rFonts w:ascii="Arial" w:hAnsi="Arial" w:cs="Arial"/>
          <w:bCs/>
          <w:iCs/>
        </w:rPr>
        <w:t>3.1.9 Os laudos deverão ser assinados por Responsável Técnico competente para tal, e devidamente reconhecido pelo CRM ou CFM. Os laudos deverão ser detalhados e com o descritivo que o serviço é custeado pelo Município de Nova Friburgo.</w:t>
      </w:r>
    </w:p>
    <w:p w14:paraId="1F9D10C3" w14:textId="4E4DB898" w:rsidR="00AF219B" w:rsidRPr="003964A0" w:rsidRDefault="00AF219B" w:rsidP="003964A0">
      <w:pPr>
        <w:spacing w:line="360" w:lineRule="auto"/>
        <w:jc w:val="both"/>
        <w:rPr>
          <w:rFonts w:ascii="Arial" w:hAnsi="Arial" w:cs="Arial"/>
          <w:bCs/>
          <w:iCs/>
        </w:rPr>
      </w:pPr>
      <w:r w:rsidRPr="003964A0">
        <w:rPr>
          <w:rFonts w:ascii="Arial" w:hAnsi="Arial" w:cs="Arial"/>
          <w:bCs/>
          <w:iCs/>
        </w:rPr>
        <w:t>3.1.10 A Contratada deverá dispor de sistema para envio dos laudos em meio físico e eletrônico.</w:t>
      </w:r>
    </w:p>
    <w:p w14:paraId="6A54D765" w14:textId="2F1C6E3C" w:rsidR="00AF219B" w:rsidRPr="003964A0" w:rsidRDefault="00AF219B" w:rsidP="003964A0">
      <w:pPr>
        <w:spacing w:line="360" w:lineRule="auto"/>
        <w:jc w:val="both"/>
        <w:rPr>
          <w:rFonts w:ascii="Arial" w:hAnsi="Arial" w:cs="Arial"/>
          <w:bCs/>
          <w:iCs/>
        </w:rPr>
      </w:pPr>
      <w:r w:rsidRPr="003964A0">
        <w:rPr>
          <w:rFonts w:ascii="Arial" w:hAnsi="Arial" w:cs="Arial"/>
          <w:bCs/>
          <w:iCs/>
        </w:rPr>
        <w:t>3.1.11 Exames com patologias deverão possuir quantificação e mensuração. Os laudos que não forem satisfatórios ao profissional solicitante deverão ser repetidos pela Contratada, sem custos ao Município.</w:t>
      </w:r>
    </w:p>
    <w:p w14:paraId="2966B064" w14:textId="00FDF456" w:rsidR="00AF219B" w:rsidRPr="003964A0" w:rsidRDefault="00AF219B" w:rsidP="003964A0">
      <w:pPr>
        <w:spacing w:line="360" w:lineRule="auto"/>
        <w:jc w:val="both"/>
        <w:rPr>
          <w:rFonts w:ascii="Arial" w:hAnsi="Arial" w:cs="Arial"/>
          <w:bCs/>
          <w:iCs/>
        </w:rPr>
      </w:pPr>
      <w:r w:rsidRPr="003964A0">
        <w:rPr>
          <w:rFonts w:ascii="Arial" w:hAnsi="Arial" w:cs="Arial"/>
          <w:bCs/>
          <w:iCs/>
        </w:rPr>
        <w:t xml:space="preserve">3.1.12 A aceitação provisório ou definitiva dos serviços não exclui a responsabilidade da </w:t>
      </w:r>
      <w:r w:rsidRPr="003964A0">
        <w:rPr>
          <w:rFonts w:ascii="Arial" w:hAnsi="Arial" w:cs="Arial"/>
          <w:bCs/>
          <w:iCs/>
        </w:rPr>
        <w:lastRenderedPageBreak/>
        <w:t>Contratada pelos prejuízos resultantes da incorreta execução da obrigação.</w:t>
      </w:r>
    </w:p>
    <w:p w14:paraId="361161FA" w14:textId="7C5A8F0E" w:rsidR="00AF219B" w:rsidRPr="003964A0" w:rsidRDefault="00AF219B" w:rsidP="003964A0">
      <w:pPr>
        <w:spacing w:line="360" w:lineRule="auto"/>
        <w:jc w:val="both"/>
        <w:rPr>
          <w:rFonts w:ascii="Arial" w:hAnsi="Arial" w:cs="Arial"/>
          <w:bCs/>
          <w:iCs/>
        </w:rPr>
      </w:pPr>
      <w:r w:rsidRPr="003964A0">
        <w:rPr>
          <w:rFonts w:ascii="Arial" w:hAnsi="Arial" w:cs="Arial"/>
          <w:bCs/>
          <w:iCs/>
        </w:rPr>
        <w:t>3.1.13 Os serviços poderão ser rejeitados, no todo ou em parte, quando em desacordo com as especificações constantes no Termo de Referência e na proposta, devendo ser corrigidos/refeitos no prazo fixado pelo fiscal do contrato, às custas da Contratada, sem prejuízo da aplicação de penalidades.</w:t>
      </w:r>
    </w:p>
    <w:p w14:paraId="1AAC4849" w14:textId="5F4C2155" w:rsidR="00AF219B" w:rsidRPr="003964A0" w:rsidRDefault="00AF219B" w:rsidP="003964A0">
      <w:pPr>
        <w:spacing w:line="360" w:lineRule="auto"/>
        <w:jc w:val="both"/>
        <w:rPr>
          <w:rFonts w:ascii="Arial" w:hAnsi="Arial" w:cs="Arial"/>
          <w:bCs/>
          <w:iCs/>
        </w:rPr>
      </w:pPr>
      <w:r w:rsidRPr="003964A0">
        <w:rPr>
          <w:rFonts w:ascii="Arial" w:hAnsi="Arial" w:cs="Arial"/>
          <w:bCs/>
          <w:iCs/>
        </w:rPr>
        <w:t>3.1.14 A Contratada terá o prazo máximo de 30 (trinta) dias, a partir da data de realização do exame, para enviar o banco de dados de produção à Direção da Unidade Requisitante.</w:t>
      </w:r>
    </w:p>
    <w:p w14:paraId="522247E2" w14:textId="19952DCB" w:rsidR="00AF219B" w:rsidRPr="003964A0" w:rsidRDefault="00AF219B" w:rsidP="003964A0">
      <w:pPr>
        <w:spacing w:line="360" w:lineRule="auto"/>
        <w:jc w:val="both"/>
        <w:rPr>
          <w:rFonts w:ascii="Arial" w:hAnsi="Arial" w:cs="Arial"/>
          <w:bCs/>
          <w:iCs/>
        </w:rPr>
      </w:pPr>
      <w:r w:rsidRPr="003964A0">
        <w:rPr>
          <w:rFonts w:ascii="Arial" w:hAnsi="Arial" w:cs="Arial"/>
          <w:bCs/>
          <w:iCs/>
        </w:rPr>
        <w:t>3.1.15 A Contratada deverá responsabilizar-se pelo arquivamento das informações relativas à realização dos serviços contratados (requisições e laudos) em seu estabelecimento, assim como a aquisição e fornecimento de todos os insumos necessários.</w:t>
      </w:r>
    </w:p>
    <w:p w14:paraId="0ACFCB10" w14:textId="77777777" w:rsidR="00AF219B" w:rsidRPr="003964A0" w:rsidRDefault="00AF219B" w:rsidP="003964A0">
      <w:pPr>
        <w:pStyle w:val="Standard"/>
        <w:widowControl w:val="0"/>
        <w:spacing w:after="0" w:line="360" w:lineRule="auto"/>
        <w:jc w:val="both"/>
        <w:rPr>
          <w:rFonts w:ascii="Arial" w:eastAsia="Verdana" w:hAnsi="Arial" w:cs="Arial"/>
          <w:bCs/>
          <w:iCs/>
          <w:lang w:val="pt-PT"/>
        </w:rPr>
      </w:pPr>
      <w:r w:rsidRPr="003964A0">
        <w:rPr>
          <w:rFonts w:ascii="Arial" w:eastAsia="Verdana" w:hAnsi="Arial" w:cs="Arial"/>
          <w:bCs/>
          <w:iCs/>
          <w:lang w:val="pt-PT"/>
        </w:rPr>
        <w:t>3.1.16 Não poderá haver qualquer distinção entre o atendimento realizado aos pacientes do Sistema Único de Saúde – SUS, dos demais pacientes atendidos pela contratada.</w:t>
      </w:r>
    </w:p>
    <w:p w14:paraId="3B649658" w14:textId="7DF2B154" w:rsidR="00AF219B" w:rsidRPr="003964A0" w:rsidRDefault="00AF219B" w:rsidP="003964A0">
      <w:pPr>
        <w:pStyle w:val="Standard"/>
        <w:widowControl w:val="0"/>
        <w:spacing w:after="0" w:line="360" w:lineRule="auto"/>
        <w:jc w:val="both"/>
        <w:rPr>
          <w:rFonts w:ascii="Arial" w:eastAsia="Verdana" w:hAnsi="Arial" w:cs="Arial"/>
          <w:bCs/>
          <w:iCs/>
          <w:lang w:val="pt-PT"/>
        </w:rPr>
      </w:pPr>
      <w:r w:rsidRPr="003964A0">
        <w:rPr>
          <w:rFonts w:ascii="Arial" w:eastAsia="Verdana" w:hAnsi="Arial" w:cs="Arial"/>
          <w:bCs/>
          <w:iCs/>
          <w:lang w:val="pt-PT"/>
        </w:rPr>
        <w:t>3.1.17 A contratada responderá exclusiva e integralmente pela utilização de pessoal para execução do objeto contratado, incluídos os encargos trabalhistas, previdenciários, sociais, fiscais e comerciais resultantes de vínculo empregatício, ou comercial, cujo ônus e obrigações em nenhuma hipótese poderão ser transferidos para a Secretaria Municipal de Saúde de Nova Friburgo.</w:t>
      </w:r>
    </w:p>
    <w:p w14:paraId="1FF6BEA4" w14:textId="47FFD509" w:rsidR="00AF219B" w:rsidRPr="003964A0" w:rsidRDefault="00AF219B" w:rsidP="003964A0">
      <w:pPr>
        <w:spacing w:line="360" w:lineRule="auto"/>
        <w:jc w:val="both"/>
        <w:rPr>
          <w:rFonts w:ascii="Arial" w:hAnsi="Arial" w:cs="Arial"/>
          <w:bCs/>
          <w:iCs/>
        </w:rPr>
      </w:pPr>
      <w:r w:rsidRPr="003964A0">
        <w:rPr>
          <w:rFonts w:ascii="Arial" w:hAnsi="Arial" w:cs="Arial"/>
          <w:bCs/>
          <w:iCs/>
        </w:rPr>
        <w:t>3.1.18 Caberá a CONTRATADA a contratação de recursos humanos próprios (profissionais médicos e de enfermagem) conforme o nível de complexidade e critérios para composição de quadro mínimo de profissionais necessários para a execução dos procedimentos, inclusive para desinfecção/esterilização dos materiais, durante toda a vigência do contrato, não sendo permitida a inexecução do objeto por falta de recursos humanos.</w:t>
      </w:r>
    </w:p>
    <w:p w14:paraId="06E26FB7" w14:textId="042CF0A9" w:rsidR="00AF219B" w:rsidRPr="003964A0" w:rsidRDefault="00AF219B" w:rsidP="003964A0">
      <w:pPr>
        <w:spacing w:line="360" w:lineRule="auto"/>
        <w:jc w:val="both"/>
        <w:rPr>
          <w:rFonts w:ascii="Arial" w:hAnsi="Arial" w:cs="Arial"/>
          <w:bCs/>
          <w:iCs/>
        </w:rPr>
      </w:pPr>
      <w:r w:rsidRPr="003964A0">
        <w:rPr>
          <w:rFonts w:ascii="Arial" w:hAnsi="Arial" w:cs="Arial"/>
          <w:bCs/>
          <w:iCs/>
        </w:rPr>
        <w:t>3.1.19 A execução dos atendimentos deverá ser realizada por meio de profissionais capacitados responsabilizando-se por quaisquer danos causados pelos mesmos aos pacientes, decorrentes de omissão, negligência, imperícia ou imprudência.</w:t>
      </w:r>
    </w:p>
    <w:p w14:paraId="540C3C4D" w14:textId="017E8036" w:rsidR="00AF219B" w:rsidRPr="003964A0" w:rsidRDefault="00AF219B" w:rsidP="003964A0">
      <w:pPr>
        <w:spacing w:line="360" w:lineRule="auto"/>
        <w:jc w:val="both"/>
        <w:rPr>
          <w:rFonts w:ascii="Arial" w:hAnsi="Arial" w:cs="Arial"/>
          <w:bCs/>
          <w:iCs/>
        </w:rPr>
      </w:pPr>
      <w:r w:rsidRPr="003964A0">
        <w:rPr>
          <w:rFonts w:ascii="Arial" w:hAnsi="Arial" w:cs="Arial"/>
          <w:bCs/>
          <w:iCs/>
        </w:rPr>
        <w:t>3.1.20 A contratada manter –se – a, durante toda a execução do contrato, em compatibilidade com as condições exigidas nesse instrumento.</w:t>
      </w:r>
    </w:p>
    <w:p w14:paraId="5DF41576" w14:textId="48FEDB1B" w:rsidR="00AF219B" w:rsidRPr="003964A0" w:rsidRDefault="00AF219B" w:rsidP="003964A0">
      <w:pPr>
        <w:spacing w:line="360" w:lineRule="auto"/>
        <w:jc w:val="both"/>
        <w:rPr>
          <w:rFonts w:ascii="Arial" w:hAnsi="Arial" w:cs="Arial"/>
          <w:bCs/>
          <w:iCs/>
        </w:rPr>
      </w:pPr>
      <w:r w:rsidRPr="003964A0">
        <w:rPr>
          <w:rFonts w:ascii="Arial" w:hAnsi="Arial" w:cs="Arial"/>
          <w:bCs/>
          <w:iCs/>
        </w:rPr>
        <w:t>3.1.21 A produção dos serviços prestados pela contratada deverá ser registrada e apresentada, até o 5º dia útil, mensalmente para a conferência pelo setor responsável.</w:t>
      </w:r>
    </w:p>
    <w:p w14:paraId="091E7C0D" w14:textId="77777777" w:rsidR="00AF219B" w:rsidRPr="003964A0" w:rsidRDefault="00AF219B" w:rsidP="003964A0">
      <w:pPr>
        <w:spacing w:line="360" w:lineRule="auto"/>
        <w:jc w:val="both"/>
        <w:rPr>
          <w:rFonts w:ascii="Arial" w:hAnsi="Arial" w:cs="Arial"/>
          <w:bCs/>
          <w:iCs/>
        </w:rPr>
      </w:pPr>
      <w:r w:rsidRPr="003964A0">
        <w:rPr>
          <w:rFonts w:ascii="Arial" w:hAnsi="Arial" w:cs="Arial"/>
          <w:bCs/>
          <w:iCs/>
        </w:rPr>
        <w:t>3.1.22 Para fins de conferência a contratada deverá apresentar as solicitações médicas devidamente autorizadas pelo Hospital Municipal Raul Sertã bem como apresentar em anexo cópia do laudo do procedimento realizado devidamente assinado.</w:t>
      </w:r>
    </w:p>
    <w:p w14:paraId="638B6267" w14:textId="786C4633" w:rsidR="00AF219B" w:rsidRPr="003964A0" w:rsidRDefault="00AF219B" w:rsidP="003964A0">
      <w:pPr>
        <w:spacing w:line="360" w:lineRule="auto"/>
        <w:jc w:val="both"/>
        <w:rPr>
          <w:rFonts w:ascii="Arial" w:hAnsi="Arial" w:cs="Arial"/>
          <w:bCs/>
          <w:iCs/>
        </w:rPr>
      </w:pPr>
      <w:r w:rsidRPr="003964A0">
        <w:rPr>
          <w:rFonts w:ascii="Arial" w:hAnsi="Arial" w:cs="Arial"/>
          <w:bCs/>
          <w:iCs/>
        </w:rPr>
        <w:t xml:space="preserve">3.1.23 A Contratada deverá encaminhar as requisições, laudos e relatórios mensais (em meio </w:t>
      </w:r>
      <w:r w:rsidRPr="003964A0">
        <w:rPr>
          <w:rFonts w:ascii="Arial" w:hAnsi="Arial" w:cs="Arial"/>
          <w:bCs/>
          <w:iCs/>
        </w:rPr>
        <w:lastRenderedPageBreak/>
        <w:t>digital e papel), contendo nome do paciente, senha de autorização, número do documento de identificação, data da realização dos exames e assinatura do paciente ou responsável.</w:t>
      </w:r>
    </w:p>
    <w:p w14:paraId="56225F75" w14:textId="2B5A8470" w:rsidR="00AF219B" w:rsidRPr="003964A0" w:rsidRDefault="00AF219B" w:rsidP="003964A0">
      <w:pPr>
        <w:spacing w:line="360" w:lineRule="auto"/>
        <w:jc w:val="both"/>
        <w:rPr>
          <w:rFonts w:ascii="Arial" w:hAnsi="Arial" w:cs="Arial"/>
          <w:bCs/>
          <w:iCs/>
        </w:rPr>
      </w:pPr>
      <w:r w:rsidRPr="003964A0">
        <w:rPr>
          <w:rFonts w:ascii="Arial" w:hAnsi="Arial" w:cs="Arial"/>
          <w:bCs/>
          <w:iCs/>
        </w:rPr>
        <w:t>3.1.24 O Hospital Municipal Raul Sertã realizará o acompanhamento da produção, bem como dos valores relativos aos procedimentos a serem faturados.</w:t>
      </w:r>
    </w:p>
    <w:p w14:paraId="59FD3092" w14:textId="7B1F5406" w:rsidR="00AF219B" w:rsidRPr="003964A0" w:rsidRDefault="00AF219B" w:rsidP="003964A0">
      <w:pPr>
        <w:spacing w:line="360" w:lineRule="auto"/>
        <w:jc w:val="both"/>
        <w:rPr>
          <w:rFonts w:ascii="Arial" w:hAnsi="Arial" w:cs="Arial"/>
          <w:bCs/>
          <w:iCs/>
        </w:rPr>
      </w:pPr>
      <w:r w:rsidRPr="003964A0">
        <w:rPr>
          <w:rFonts w:ascii="Arial" w:hAnsi="Arial" w:cs="Arial"/>
          <w:bCs/>
          <w:iCs/>
        </w:rPr>
        <w:t>3.1.25 A eventual cobrança de qualquer valor excedente dos pacientes ou seus responsáveis acarretará a imediata rescisão do contrato e sujeito à declaração de inidoneidade e responsabilização cível e criminal.</w:t>
      </w:r>
    </w:p>
    <w:p w14:paraId="0435394F" w14:textId="588AC3B4" w:rsidR="00AF219B" w:rsidRPr="003964A0" w:rsidRDefault="00AF219B" w:rsidP="003964A0">
      <w:pPr>
        <w:pStyle w:val="Standard"/>
        <w:widowControl w:val="0"/>
        <w:numPr>
          <w:ilvl w:val="1"/>
          <w:numId w:val="2"/>
        </w:numPr>
        <w:spacing w:after="0" w:line="360" w:lineRule="auto"/>
        <w:ind w:left="0" w:firstLine="0"/>
        <w:jc w:val="both"/>
        <w:rPr>
          <w:rFonts w:ascii="Arial" w:eastAsia="Verdana" w:hAnsi="Arial" w:cs="Arial"/>
          <w:b/>
          <w:iCs/>
          <w:lang w:val="pt-PT"/>
        </w:rPr>
      </w:pPr>
      <w:r w:rsidRPr="003964A0">
        <w:rPr>
          <w:rFonts w:ascii="Arial" w:eastAsia="Verdana" w:hAnsi="Arial" w:cs="Arial"/>
          <w:b/>
          <w:iCs/>
          <w:lang w:val="pt-PT"/>
        </w:rPr>
        <w:t>DA GESTÃO DO CONTRATO</w:t>
      </w:r>
    </w:p>
    <w:p w14:paraId="3EAB60E1" w14:textId="72523283" w:rsidR="008749DA" w:rsidRPr="003964A0" w:rsidRDefault="003964A0" w:rsidP="003964A0">
      <w:pPr>
        <w:pStyle w:val="Standard"/>
        <w:widowControl w:val="0"/>
        <w:spacing w:after="0" w:line="360" w:lineRule="auto"/>
        <w:jc w:val="both"/>
        <w:rPr>
          <w:rFonts w:ascii="Arial" w:eastAsia="Verdana" w:hAnsi="Arial" w:cs="Arial"/>
          <w:bCs/>
          <w:iCs/>
          <w:lang w:val="pt-PT"/>
        </w:rPr>
      </w:pPr>
      <w:r>
        <w:rPr>
          <w:rFonts w:ascii="Arial" w:eastAsia="Verdana" w:hAnsi="Arial" w:cs="Arial"/>
          <w:bCs/>
          <w:iCs/>
          <w:lang w:val="pt-PT"/>
        </w:rPr>
        <w:t xml:space="preserve">3.2.1 </w:t>
      </w:r>
      <w:r w:rsidR="00AF219B" w:rsidRPr="003964A0">
        <w:rPr>
          <w:rFonts w:ascii="Arial" w:eastAsia="Verdana" w:hAnsi="Arial" w:cs="Arial"/>
          <w:bCs/>
          <w:iCs/>
          <w:lang w:val="pt-PT"/>
        </w:rPr>
        <w:t>ROTINAS DE FISCALIZAÇÃO CONTRATUAL</w:t>
      </w:r>
      <w:r>
        <w:rPr>
          <w:rFonts w:ascii="Arial" w:eastAsia="Verdana" w:hAnsi="Arial" w:cs="Arial"/>
          <w:bCs/>
          <w:iCs/>
          <w:lang w:val="pt-PT"/>
        </w:rPr>
        <w:t>:</w:t>
      </w:r>
    </w:p>
    <w:p w14:paraId="2C547A35" w14:textId="6A8B8440" w:rsidR="00AF219B" w:rsidRPr="003964A0" w:rsidRDefault="003964A0" w:rsidP="003964A0">
      <w:pPr>
        <w:pStyle w:val="Standard"/>
        <w:widowControl w:val="0"/>
        <w:spacing w:after="0" w:line="360" w:lineRule="auto"/>
        <w:jc w:val="both"/>
        <w:rPr>
          <w:rFonts w:ascii="Arial" w:eastAsia="Verdana" w:hAnsi="Arial" w:cs="Arial"/>
          <w:bCs/>
          <w:iCs/>
          <w:lang w:val="pt-PT"/>
        </w:rPr>
      </w:pPr>
      <w:r>
        <w:rPr>
          <w:rFonts w:ascii="Arial" w:eastAsia="Verdana" w:hAnsi="Arial" w:cs="Arial"/>
          <w:bCs/>
          <w:iCs/>
          <w:lang w:val="pt-PT"/>
        </w:rPr>
        <w:t xml:space="preserve">3.2.1.1 </w:t>
      </w:r>
      <w:r w:rsidR="00AF219B" w:rsidRPr="003964A0">
        <w:rPr>
          <w:rFonts w:ascii="Arial" w:eastAsia="Verdana" w:hAnsi="Arial" w:cs="Arial"/>
          <w:bCs/>
          <w:iCs/>
          <w:lang w:val="pt-PT"/>
        </w:rPr>
        <w:t>O contrato deverá ser executado fielmente pelas partes, de acordo com as cláusulas avençadas e as normas da Lei nº 14.133, de 2021, e cada parte responderá pelas consequências de sua inexecução total ou parcial (Lei nº 14.133/2021, art. 115, caput).</w:t>
      </w:r>
    </w:p>
    <w:p w14:paraId="3A42B219" w14:textId="6A261511" w:rsidR="00AF219B" w:rsidRPr="003964A0" w:rsidRDefault="003964A0" w:rsidP="003964A0">
      <w:pPr>
        <w:pStyle w:val="Standard"/>
        <w:widowControl w:val="0"/>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3.2.1.2 </w:t>
      </w:r>
      <w:r w:rsidR="00AF219B" w:rsidRPr="003964A0">
        <w:rPr>
          <w:rFonts w:ascii="Arial" w:eastAsia="Verdana" w:hAnsi="Arial" w:cs="Arial"/>
          <w:bCs/>
          <w:iCs/>
          <w:lang w:val="pt-PT"/>
        </w:rPr>
        <w:t>Em caso de impedimento, ordem de paralisação ou suspensão do contrato, o cronograma de execução será prorrogado automaticamente pelo tempo correspondente, anotadas tais circunstâncias mediante simples apostila (Lei nº 14.133/2021, art. 115, §5º).</w:t>
      </w:r>
    </w:p>
    <w:p w14:paraId="3010AF19" w14:textId="7633047A" w:rsidR="00AF219B" w:rsidRPr="003964A0" w:rsidRDefault="003964A0" w:rsidP="003964A0">
      <w:pPr>
        <w:pStyle w:val="Standard"/>
        <w:widowControl w:val="0"/>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3.2.1.3 </w:t>
      </w:r>
      <w:r w:rsidR="00AF219B" w:rsidRPr="003964A0">
        <w:rPr>
          <w:rFonts w:ascii="Arial" w:eastAsia="Verdana" w:hAnsi="Arial" w:cs="Arial"/>
          <w:bCs/>
          <w:iCs/>
          <w:lang w:val="pt-PT"/>
        </w:rPr>
        <w:t>A execução do contrato deverá ser acompanhada e fiscalizada pelo(s) fiscal(is) do contrato, ou pelos respectivos substitutos (Lei nº 14.133/2021, art. 117, caput), portanto, ficam designados(as) os(as) agentes públicos(as) abaixo informados(as):</w:t>
      </w:r>
    </w:p>
    <w:tbl>
      <w:tblPr>
        <w:tblW w:w="9358" w:type="dxa"/>
        <w:jc w:val="center"/>
        <w:tblLayout w:type="fixed"/>
        <w:tblCellMar>
          <w:left w:w="10" w:type="dxa"/>
          <w:right w:w="10" w:type="dxa"/>
        </w:tblCellMar>
        <w:tblLook w:val="0000" w:firstRow="0" w:lastRow="0" w:firstColumn="0" w:lastColumn="0" w:noHBand="0" w:noVBand="0"/>
      </w:tblPr>
      <w:tblGrid>
        <w:gridCol w:w="4464"/>
        <w:gridCol w:w="2421"/>
        <w:gridCol w:w="2473"/>
      </w:tblGrid>
      <w:tr w:rsidR="00AF219B" w14:paraId="61FEB99B"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FFFFFF"/>
            <w:tcMar>
              <w:top w:w="0" w:type="dxa"/>
              <w:left w:w="55" w:type="dxa"/>
              <w:bottom w:w="0" w:type="dxa"/>
              <w:right w:w="70" w:type="dxa"/>
            </w:tcMar>
            <w:vAlign w:val="center"/>
          </w:tcPr>
          <w:p w14:paraId="0B1A20FC" w14:textId="77777777" w:rsidR="00AF219B" w:rsidRDefault="00AF219B" w:rsidP="00434248">
            <w:pPr>
              <w:pStyle w:val="Standard"/>
              <w:widowControl w:val="0"/>
              <w:jc w:val="center"/>
              <w:rPr>
                <w:rFonts w:ascii="Leelawadee UI Semilight" w:hAnsi="Leelawadee UI Semilight"/>
                <w:b/>
                <w:bCs/>
                <w:color w:val="000000"/>
              </w:rPr>
            </w:pPr>
            <w:r>
              <w:rPr>
                <w:rFonts w:ascii="Leelawadee UI Semilight" w:hAnsi="Leelawadee UI Semilight"/>
                <w:b/>
                <w:bCs/>
                <w:color w:val="000000"/>
              </w:rPr>
              <w:t>SERVIDOR</w:t>
            </w:r>
          </w:p>
        </w:tc>
        <w:tc>
          <w:tcPr>
            <w:tcW w:w="2421" w:type="dxa"/>
            <w:tcBorders>
              <w:top w:val="single" w:sz="4" w:space="0" w:color="000001"/>
              <w:left w:val="single" w:sz="4" w:space="0" w:color="000001"/>
              <w:bottom w:val="single" w:sz="4" w:space="0" w:color="000001"/>
              <w:right w:val="single" w:sz="4" w:space="0" w:color="000001"/>
            </w:tcBorders>
            <w:shd w:val="clear" w:color="auto" w:fill="FFFFFF"/>
            <w:tcMar>
              <w:top w:w="0" w:type="dxa"/>
              <w:left w:w="55" w:type="dxa"/>
              <w:bottom w:w="0" w:type="dxa"/>
              <w:right w:w="70" w:type="dxa"/>
            </w:tcMar>
            <w:vAlign w:val="center"/>
          </w:tcPr>
          <w:p w14:paraId="0470214B" w14:textId="77777777" w:rsidR="00AF219B" w:rsidRDefault="00AF219B" w:rsidP="00434248">
            <w:pPr>
              <w:pStyle w:val="Standard"/>
              <w:widowControl w:val="0"/>
              <w:jc w:val="center"/>
              <w:rPr>
                <w:rFonts w:ascii="Leelawadee UI Semilight" w:hAnsi="Leelawadee UI Semilight"/>
                <w:b/>
                <w:bCs/>
                <w:color w:val="000000"/>
              </w:rPr>
            </w:pPr>
            <w:r>
              <w:rPr>
                <w:rFonts w:ascii="Leelawadee UI Semilight" w:hAnsi="Leelawadee UI Semilight"/>
                <w:b/>
                <w:bCs/>
                <w:color w:val="000000"/>
              </w:rPr>
              <w:t>MATRÍCULA</w:t>
            </w:r>
          </w:p>
        </w:tc>
        <w:tc>
          <w:tcPr>
            <w:tcW w:w="2473" w:type="dxa"/>
            <w:tcBorders>
              <w:top w:val="single" w:sz="4" w:space="0" w:color="000001"/>
              <w:left w:val="single" w:sz="4" w:space="0" w:color="000001"/>
              <w:bottom w:val="single" w:sz="4" w:space="0" w:color="000001"/>
              <w:right w:val="single" w:sz="4" w:space="0" w:color="000001"/>
            </w:tcBorders>
            <w:shd w:val="clear" w:color="auto" w:fill="FFFFFF"/>
            <w:tcMar>
              <w:top w:w="0" w:type="dxa"/>
              <w:left w:w="55" w:type="dxa"/>
              <w:bottom w:w="0" w:type="dxa"/>
              <w:right w:w="70" w:type="dxa"/>
            </w:tcMar>
            <w:vAlign w:val="center"/>
          </w:tcPr>
          <w:p w14:paraId="5CB9E122" w14:textId="77777777" w:rsidR="00AF219B" w:rsidRDefault="00AF219B" w:rsidP="00434248">
            <w:pPr>
              <w:pStyle w:val="Standard"/>
              <w:widowControl w:val="0"/>
              <w:jc w:val="center"/>
              <w:rPr>
                <w:rFonts w:ascii="Leelawadee UI Semilight" w:hAnsi="Leelawadee UI Semilight"/>
                <w:b/>
                <w:bCs/>
                <w:color w:val="000000"/>
              </w:rPr>
            </w:pPr>
            <w:r>
              <w:rPr>
                <w:rFonts w:ascii="Leelawadee UI Semilight" w:hAnsi="Leelawadee UI Semilight"/>
                <w:b/>
                <w:bCs/>
                <w:color w:val="000000"/>
              </w:rPr>
              <w:t>DESIGNAÇÃO</w:t>
            </w:r>
          </w:p>
        </w:tc>
      </w:tr>
      <w:tr w:rsidR="00AF219B" w14:paraId="58EDC626" w14:textId="77777777" w:rsidTr="000D657D">
        <w:trPr>
          <w:trHeight w:hRule="exact" w:val="369"/>
          <w:jc w:val="center"/>
        </w:trPr>
        <w:tc>
          <w:tcPr>
            <w:tcW w:w="935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4234A80" w14:textId="77777777" w:rsidR="00AF219B" w:rsidRDefault="00AF219B" w:rsidP="00434248">
            <w:pPr>
              <w:pStyle w:val="Standard"/>
              <w:widowControl w:val="0"/>
              <w:jc w:val="center"/>
              <w:rPr>
                <w:rFonts w:ascii="Leelawadee UI Semilight" w:hAnsi="Leelawadee UI Semilight"/>
                <w:b/>
                <w:bCs/>
                <w:color w:val="000000"/>
              </w:rPr>
            </w:pPr>
            <w:r>
              <w:rPr>
                <w:rFonts w:ascii="Leelawadee UI Semilight" w:hAnsi="Leelawadee UI Semilight"/>
                <w:b/>
                <w:bCs/>
                <w:color w:val="000000"/>
              </w:rPr>
              <w:t>Hospital Municipal Raul Sertã</w:t>
            </w:r>
          </w:p>
        </w:tc>
      </w:tr>
      <w:tr w:rsidR="00AF219B" w14:paraId="10C34981"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34D77BBE" w14:textId="77777777" w:rsidR="00AF219B" w:rsidRDefault="00AF219B" w:rsidP="00434248">
            <w:pPr>
              <w:pStyle w:val="Standard"/>
              <w:widowControl w:val="0"/>
              <w:jc w:val="center"/>
              <w:rPr>
                <w:rFonts w:ascii="Leelawadee UI Semilight" w:hAnsi="Leelawadee UI Semilight"/>
                <w:color w:val="000000"/>
              </w:rPr>
            </w:pPr>
            <w:proofErr w:type="spellStart"/>
            <w:r>
              <w:rPr>
                <w:rFonts w:ascii="Leelawadee UI Semilight" w:hAnsi="Leelawadee UI Semilight"/>
                <w:color w:val="000000"/>
              </w:rPr>
              <w:t>Idenilson</w:t>
            </w:r>
            <w:proofErr w:type="spellEnd"/>
            <w:r>
              <w:rPr>
                <w:rFonts w:ascii="Leelawadee UI Semilight" w:hAnsi="Leelawadee UI Semilight"/>
                <w:color w:val="000000"/>
              </w:rPr>
              <w:t xml:space="preserve"> da Silva Gomes </w:t>
            </w:r>
            <w:proofErr w:type="spellStart"/>
            <w:r>
              <w:rPr>
                <w:rFonts w:ascii="Leelawadee UI Semilight" w:hAnsi="Leelawadee UI Semilight"/>
                <w:color w:val="000000"/>
              </w:rPr>
              <w:t>Curty</w:t>
            </w:r>
            <w:proofErr w:type="spellEnd"/>
          </w:p>
        </w:tc>
        <w:tc>
          <w:tcPr>
            <w:tcW w:w="2421"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49B2FCFE"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062.435</w:t>
            </w:r>
          </w:p>
        </w:tc>
        <w:tc>
          <w:tcPr>
            <w:tcW w:w="2473"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72A0755C"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Superior Imediato</w:t>
            </w:r>
          </w:p>
        </w:tc>
      </w:tr>
      <w:tr w:rsidR="00AF219B" w14:paraId="235DFCCA"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2EE78FBD"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 xml:space="preserve">Eliana da Silva Gomes </w:t>
            </w:r>
            <w:proofErr w:type="spellStart"/>
            <w:r>
              <w:rPr>
                <w:rFonts w:ascii="Leelawadee UI Semilight" w:hAnsi="Leelawadee UI Semilight"/>
                <w:color w:val="000000"/>
              </w:rPr>
              <w:t>Curty</w:t>
            </w:r>
            <w:proofErr w:type="spellEnd"/>
          </w:p>
        </w:tc>
        <w:tc>
          <w:tcPr>
            <w:tcW w:w="2421"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4821025" w14:textId="77777777" w:rsidR="00AF219B" w:rsidRDefault="00AF219B" w:rsidP="00434248">
            <w:pPr>
              <w:pStyle w:val="Standard"/>
              <w:widowControl w:val="0"/>
              <w:jc w:val="center"/>
            </w:pPr>
            <w:r>
              <w:rPr>
                <w:rFonts w:ascii="Leelawadee UI Semilight" w:hAnsi="Leelawadee UI Semilight"/>
                <w:color w:val="000000"/>
              </w:rPr>
              <w:t>062.435</w:t>
            </w:r>
          </w:p>
        </w:tc>
        <w:tc>
          <w:tcPr>
            <w:tcW w:w="2473"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CB1FDB0"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Fiscal Titular</w:t>
            </w:r>
          </w:p>
        </w:tc>
      </w:tr>
      <w:tr w:rsidR="00AF219B" w14:paraId="24023C15"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67B79F88"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 xml:space="preserve">Ronan </w:t>
            </w:r>
            <w:proofErr w:type="spellStart"/>
            <w:r>
              <w:rPr>
                <w:rFonts w:ascii="Leelawadee UI Semilight" w:hAnsi="Leelawadee UI Semilight"/>
                <w:color w:val="000000"/>
              </w:rPr>
              <w:t>Muzi</w:t>
            </w:r>
            <w:proofErr w:type="spellEnd"/>
            <w:r>
              <w:rPr>
                <w:rFonts w:ascii="Leelawadee UI Semilight" w:hAnsi="Leelawadee UI Semilight"/>
                <w:color w:val="000000"/>
              </w:rPr>
              <w:t xml:space="preserve"> da Costa</w:t>
            </w:r>
          </w:p>
        </w:tc>
        <w:tc>
          <w:tcPr>
            <w:tcW w:w="2421"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A700F8F"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115.210</w:t>
            </w:r>
          </w:p>
        </w:tc>
        <w:tc>
          <w:tcPr>
            <w:tcW w:w="2473"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8118AB0"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Fiscal Substituto</w:t>
            </w:r>
          </w:p>
        </w:tc>
      </w:tr>
      <w:tr w:rsidR="00AF219B" w14:paraId="7F908F5E" w14:textId="77777777" w:rsidTr="000D657D">
        <w:trPr>
          <w:trHeight w:hRule="exact" w:val="369"/>
          <w:jc w:val="center"/>
        </w:trPr>
        <w:tc>
          <w:tcPr>
            <w:tcW w:w="935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4C7C9AC" w14:textId="77777777" w:rsidR="00AF219B" w:rsidRDefault="00AF219B" w:rsidP="00434248">
            <w:pPr>
              <w:pStyle w:val="Standard"/>
              <w:widowControl w:val="0"/>
              <w:jc w:val="center"/>
              <w:rPr>
                <w:rFonts w:ascii="Leelawadee UI Semilight" w:hAnsi="Leelawadee UI Semilight"/>
                <w:b/>
                <w:bCs/>
                <w:u w:val="single"/>
              </w:rPr>
            </w:pPr>
            <w:r>
              <w:rPr>
                <w:rFonts w:ascii="Leelawadee UI Semilight" w:hAnsi="Leelawadee UI Semilight"/>
                <w:b/>
                <w:bCs/>
                <w:u w:val="single"/>
              </w:rPr>
              <w:t>Gestores</w:t>
            </w:r>
          </w:p>
        </w:tc>
      </w:tr>
      <w:tr w:rsidR="00AF219B" w14:paraId="6BFF973B"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67D8F8B7"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 xml:space="preserve">Diana Roque </w:t>
            </w:r>
            <w:proofErr w:type="spellStart"/>
            <w:r>
              <w:rPr>
                <w:rFonts w:ascii="Leelawadee UI Semilight" w:hAnsi="Leelawadee UI Semilight"/>
                <w:color w:val="000000"/>
              </w:rPr>
              <w:t>Ecard</w:t>
            </w:r>
            <w:proofErr w:type="spellEnd"/>
          </w:p>
        </w:tc>
        <w:tc>
          <w:tcPr>
            <w:tcW w:w="2421"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09CA7028"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063.230</w:t>
            </w:r>
          </w:p>
        </w:tc>
        <w:tc>
          <w:tcPr>
            <w:tcW w:w="2473"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363D62AF"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Gestora Titular</w:t>
            </w:r>
          </w:p>
        </w:tc>
      </w:tr>
      <w:tr w:rsidR="00AF219B" w14:paraId="34D09C3D" w14:textId="77777777" w:rsidTr="000D657D">
        <w:trPr>
          <w:trHeight w:hRule="exact" w:val="369"/>
          <w:jc w:val="center"/>
        </w:trPr>
        <w:tc>
          <w:tcPr>
            <w:tcW w:w="4464"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4759B376" w14:textId="77777777" w:rsidR="00AF219B" w:rsidRDefault="00AF219B" w:rsidP="00434248">
            <w:pPr>
              <w:pStyle w:val="Standard"/>
              <w:widowControl w:val="0"/>
              <w:jc w:val="center"/>
              <w:rPr>
                <w:rFonts w:ascii="Leelawadee UI Semilight" w:hAnsi="Leelawadee UI Semilight"/>
                <w:color w:val="000000"/>
              </w:rPr>
            </w:pPr>
            <w:r>
              <w:rPr>
                <w:rFonts w:ascii="Leelawadee UI Semilight" w:hAnsi="Leelawadee UI Semilight"/>
                <w:color w:val="000000"/>
              </w:rPr>
              <w:t xml:space="preserve">Hanna de Paula </w:t>
            </w:r>
            <w:proofErr w:type="spellStart"/>
            <w:r>
              <w:rPr>
                <w:rFonts w:ascii="Leelawadee UI Semilight" w:hAnsi="Leelawadee UI Semilight"/>
                <w:color w:val="000000"/>
              </w:rPr>
              <w:t>Delatorre</w:t>
            </w:r>
            <w:proofErr w:type="spellEnd"/>
            <w:r>
              <w:rPr>
                <w:rFonts w:ascii="Leelawadee UI Semilight" w:hAnsi="Leelawadee UI Semilight"/>
                <w:color w:val="000000"/>
              </w:rPr>
              <w:t xml:space="preserve"> Costa</w:t>
            </w:r>
          </w:p>
        </w:tc>
        <w:tc>
          <w:tcPr>
            <w:tcW w:w="2421"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5746879D" w14:textId="77777777" w:rsidR="00AF219B" w:rsidRDefault="00AF219B" w:rsidP="00434248">
            <w:pPr>
              <w:pStyle w:val="Standard"/>
              <w:widowControl w:val="0"/>
              <w:jc w:val="center"/>
            </w:pPr>
            <w:r>
              <w:rPr>
                <w:rFonts w:ascii="Leelawadee UI Semilight" w:hAnsi="Leelawadee UI Semilight"/>
                <w:color w:val="000000"/>
              </w:rPr>
              <w:t>063.414</w:t>
            </w:r>
          </w:p>
        </w:tc>
        <w:tc>
          <w:tcPr>
            <w:tcW w:w="2473" w:type="dxa"/>
            <w:tcBorders>
              <w:top w:val="single" w:sz="4" w:space="0" w:color="000001"/>
              <w:left w:val="single" w:sz="4" w:space="0" w:color="000001"/>
              <w:bottom w:val="single" w:sz="4" w:space="0" w:color="000001"/>
              <w:right w:val="single" w:sz="4" w:space="0" w:color="000001"/>
            </w:tcBorders>
            <w:shd w:val="clear" w:color="auto" w:fill="auto"/>
            <w:tcMar>
              <w:top w:w="0" w:type="dxa"/>
              <w:left w:w="55" w:type="dxa"/>
              <w:bottom w:w="0" w:type="dxa"/>
              <w:right w:w="70" w:type="dxa"/>
            </w:tcMar>
            <w:vAlign w:val="center"/>
          </w:tcPr>
          <w:p w14:paraId="47CD7265" w14:textId="77777777" w:rsidR="00AF219B" w:rsidRDefault="00AF219B" w:rsidP="00434248">
            <w:pPr>
              <w:pStyle w:val="Standard"/>
              <w:widowControl w:val="0"/>
              <w:jc w:val="center"/>
            </w:pPr>
            <w:r>
              <w:rPr>
                <w:rFonts w:ascii="Leelawadee UI Semilight" w:hAnsi="Leelawadee UI Semilight"/>
                <w:color w:val="000000"/>
              </w:rPr>
              <w:t>Gestora Substituta</w:t>
            </w:r>
          </w:p>
          <w:p w14:paraId="2FAA56CC" w14:textId="77777777" w:rsidR="00AF219B" w:rsidRDefault="00AF219B" w:rsidP="00AF219B">
            <w:pPr>
              <w:pStyle w:val="Standard"/>
              <w:widowControl w:val="0"/>
              <w:numPr>
                <w:ilvl w:val="0"/>
                <w:numId w:val="10"/>
              </w:numPr>
              <w:spacing w:after="0" w:line="240" w:lineRule="auto"/>
              <w:jc w:val="center"/>
              <w:rPr>
                <w:rFonts w:ascii="Leelawadee UI Semilight" w:hAnsi="Leelawadee UI Semilight"/>
              </w:rPr>
            </w:pPr>
          </w:p>
        </w:tc>
      </w:tr>
    </w:tbl>
    <w:p w14:paraId="4206989E" w14:textId="77777777" w:rsidR="00AF219B" w:rsidRPr="003964A0" w:rsidRDefault="00AF219B" w:rsidP="00AF219B">
      <w:pPr>
        <w:pStyle w:val="Standard"/>
        <w:widowControl w:val="0"/>
        <w:spacing w:line="276" w:lineRule="auto"/>
        <w:ind w:left="360"/>
        <w:rPr>
          <w:rFonts w:ascii="Arial" w:eastAsia="Verdana" w:hAnsi="Arial" w:cs="Arial"/>
          <w:bCs/>
          <w:iCs/>
          <w:lang w:val="pt-PT"/>
        </w:rPr>
      </w:pPr>
    </w:p>
    <w:p w14:paraId="1219B1AE" w14:textId="308FC53A" w:rsidR="00AF219B" w:rsidRPr="003964A0" w:rsidRDefault="003964A0" w:rsidP="003964A0">
      <w:pPr>
        <w:pStyle w:val="Standard"/>
        <w:tabs>
          <w:tab w:val="left" w:pos="1332"/>
        </w:tabs>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3.2.1.4 </w:t>
      </w:r>
      <w:r w:rsidR="00AF219B" w:rsidRPr="003964A0">
        <w:rPr>
          <w:rFonts w:ascii="Arial" w:eastAsia="Verdana" w:hAnsi="Arial" w:cs="Arial"/>
          <w:bCs/>
          <w:iCs/>
          <w:lang w:val="pt-PT"/>
        </w:rPr>
        <w:t>O fiscal do contrato anotará em registro próprio todas as ocorrências relacionadas à execução do contrato, determinando o que for necessário para a regularização das faltas ou dos defeitos observados (Lei nº 14.133/2021, art. 117, §1º).</w:t>
      </w:r>
    </w:p>
    <w:p w14:paraId="018C356D" w14:textId="77777777" w:rsidR="003964A0" w:rsidRPr="003964A0" w:rsidRDefault="003964A0" w:rsidP="003964A0">
      <w:pPr>
        <w:pStyle w:val="Standard"/>
        <w:tabs>
          <w:tab w:val="left" w:pos="1332"/>
        </w:tabs>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3.2.1.5 </w:t>
      </w:r>
      <w:r w:rsidR="00AF219B" w:rsidRPr="003964A0">
        <w:rPr>
          <w:rFonts w:ascii="Arial" w:eastAsia="Verdana" w:hAnsi="Arial" w:cs="Arial"/>
          <w:bCs/>
          <w:iCs/>
          <w:lang w:val="pt-PT"/>
        </w:rPr>
        <w:t>O fiscal do contrato informará a seus superiores, em tempo hábil para a adoção das medidas convenientes, a situação que demandar decisão ou providência que ultrapasse sua competência (Lei nº 14.133/2021, art. 117, §2º).</w:t>
      </w:r>
    </w:p>
    <w:p w14:paraId="51B2B4C9" w14:textId="0063F14D" w:rsidR="00AF219B" w:rsidRPr="003964A0" w:rsidRDefault="003964A0" w:rsidP="003964A0">
      <w:pPr>
        <w:pStyle w:val="Standard"/>
        <w:tabs>
          <w:tab w:val="left" w:pos="1332"/>
        </w:tabs>
        <w:spacing w:after="0" w:line="360" w:lineRule="auto"/>
        <w:jc w:val="both"/>
        <w:rPr>
          <w:rFonts w:ascii="Arial" w:eastAsia="Verdana" w:hAnsi="Arial" w:cs="Arial"/>
          <w:bCs/>
          <w:iCs/>
          <w:lang w:val="pt-PT"/>
        </w:rPr>
      </w:pPr>
      <w:r w:rsidRPr="003964A0">
        <w:rPr>
          <w:rFonts w:ascii="Arial" w:eastAsia="Verdana" w:hAnsi="Arial" w:cs="Arial"/>
          <w:bCs/>
          <w:iCs/>
          <w:lang w:val="pt-PT"/>
        </w:rPr>
        <w:lastRenderedPageBreak/>
        <w:t xml:space="preserve">3.2.1.6 </w:t>
      </w:r>
      <w:r w:rsidR="00AF219B" w:rsidRPr="003964A0">
        <w:rPr>
          <w:rFonts w:ascii="Arial" w:eastAsia="Verdana" w:hAnsi="Arial" w:cs="Arial"/>
          <w:bCs/>
          <w:iCs/>
          <w:lang w:val="pt-PT"/>
        </w:rPr>
        <w:t>O contratado deverá manter preposto aceito pela Administração no local da obra ou do serviço para representá-lo na execução do contrato. (Lei nº 14.133/2021, art. 118).</w:t>
      </w:r>
    </w:p>
    <w:p w14:paraId="3B06B302" w14:textId="1EDFA97B" w:rsidR="00AF219B" w:rsidRPr="003964A0" w:rsidRDefault="003964A0" w:rsidP="003964A0">
      <w:pPr>
        <w:pStyle w:val="Standard"/>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3.2.1.7 </w:t>
      </w:r>
      <w:r w:rsidR="00AF219B" w:rsidRPr="003964A0">
        <w:rPr>
          <w:rFonts w:ascii="Arial" w:eastAsia="Verdana" w:hAnsi="Arial" w:cs="Arial"/>
          <w:bCs/>
          <w:iCs/>
          <w:lang w:val="pt-PT"/>
        </w:rPr>
        <w:t>A indicação ou a manutenção do preposto da empresa poderá ser recusada pelo órgão ou entidade, desde que devidamente justificada, devendo a empresa designar outro para o exercício da atividade (IN 5, art. 44, §1º)</w:t>
      </w:r>
    </w:p>
    <w:p w14:paraId="390B2FF4" w14:textId="68F4112A" w:rsidR="00AF219B" w:rsidRPr="003964A0" w:rsidRDefault="003964A0" w:rsidP="003964A0">
      <w:pPr>
        <w:pStyle w:val="Standard"/>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3.2.2 </w:t>
      </w:r>
      <w:r w:rsidR="00AF219B" w:rsidRPr="003964A0">
        <w:rPr>
          <w:rFonts w:ascii="Arial" w:eastAsia="Verdana" w:hAnsi="Arial" w:cs="Arial"/>
          <w:bCs/>
          <w:iCs/>
          <w:lang w:val="pt-PT"/>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7D3B75AF" w14:textId="08E02392" w:rsidR="00AF219B" w:rsidRPr="003964A0" w:rsidRDefault="003964A0" w:rsidP="003964A0">
      <w:pPr>
        <w:pStyle w:val="Standard"/>
        <w:spacing w:after="0" w:line="360" w:lineRule="auto"/>
        <w:ind w:left="-57"/>
        <w:jc w:val="both"/>
        <w:rPr>
          <w:rFonts w:ascii="Arial" w:eastAsia="Verdana" w:hAnsi="Arial" w:cs="Arial"/>
          <w:bCs/>
          <w:iCs/>
          <w:lang w:val="pt-PT"/>
        </w:rPr>
      </w:pPr>
      <w:bookmarkStart w:id="3" w:name="art120"/>
      <w:bookmarkEnd w:id="3"/>
      <w:r w:rsidRPr="003964A0">
        <w:rPr>
          <w:rFonts w:ascii="Arial" w:eastAsia="Verdana" w:hAnsi="Arial" w:cs="Arial"/>
          <w:bCs/>
          <w:iCs/>
          <w:lang w:val="pt-PT"/>
        </w:rPr>
        <w:t xml:space="preserve">3.2.3 </w:t>
      </w:r>
      <w:r w:rsidR="00AF219B" w:rsidRPr="003964A0">
        <w:rPr>
          <w:rFonts w:ascii="Arial" w:eastAsia="Verdana" w:hAnsi="Arial" w:cs="Arial"/>
          <w:bCs/>
          <w:iCs/>
          <w:lang w:val="pt-PT"/>
        </w:rPr>
        <w:t xml:space="preserve">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4E57DCF8" w14:textId="2B6ED107" w:rsidR="00AF219B" w:rsidRPr="003964A0" w:rsidRDefault="003964A0" w:rsidP="003964A0">
      <w:pPr>
        <w:pStyle w:val="Standard"/>
        <w:spacing w:after="0" w:line="360" w:lineRule="auto"/>
        <w:jc w:val="both"/>
        <w:rPr>
          <w:rFonts w:ascii="Arial" w:eastAsia="Verdana" w:hAnsi="Arial" w:cs="Arial"/>
          <w:bCs/>
          <w:iCs/>
          <w:lang w:val="pt-PT"/>
        </w:rPr>
      </w:pPr>
      <w:bookmarkStart w:id="4" w:name="art121"/>
      <w:bookmarkEnd w:id="4"/>
      <w:r w:rsidRPr="003964A0">
        <w:rPr>
          <w:rFonts w:ascii="Arial" w:eastAsia="Verdana" w:hAnsi="Arial" w:cs="Arial"/>
          <w:bCs/>
          <w:iCs/>
          <w:lang w:val="pt-PT"/>
        </w:rPr>
        <w:t xml:space="preserve">3.2.4 </w:t>
      </w:r>
      <w:r w:rsidR="00AF219B" w:rsidRPr="003964A0">
        <w:rPr>
          <w:rFonts w:ascii="Arial" w:eastAsia="Verdana" w:hAnsi="Arial" w:cs="Arial"/>
          <w:bCs/>
          <w:iCs/>
          <w:lang w:val="pt-PT"/>
        </w:rPr>
        <w:t>Somente o contratado será responsável pelos encargos trabalhistas, previdenciários, fiscais e comerciais resultantes da execução do contrato (Lei nº 14.133/2021, art. 121, caput).</w:t>
      </w:r>
    </w:p>
    <w:p w14:paraId="6D7A7264" w14:textId="34035031" w:rsidR="00AF219B" w:rsidRPr="003964A0" w:rsidRDefault="003964A0" w:rsidP="003964A0">
      <w:pPr>
        <w:pStyle w:val="Standard"/>
        <w:tabs>
          <w:tab w:val="left" w:pos="1388"/>
        </w:tabs>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3.2.5 </w:t>
      </w:r>
      <w:r w:rsidR="00AF219B" w:rsidRPr="003964A0">
        <w:rPr>
          <w:rFonts w:ascii="Arial" w:eastAsia="Verdana" w:hAnsi="Arial" w:cs="Arial"/>
          <w:bCs/>
          <w:iCs/>
          <w:lang w:val="pt-PT"/>
        </w:rPr>
        <w:t>A inadimplência do contratado em relação aos encargos trabalhistas, fiscais e comerciais não transferirá à Administração a responsabilidade pelo seu pagamento e não poderá onerar o objeto do contrato (Lei nº 14.133/2021, art. 121, §1º).</w:t>
      </w:r>
    </w:p>
    <w:p w14:paraId="019D2837" w14:textId="5ABA1BEB" w:rsidR="00AF219B" w:rsidRPr="003964A0" w:rsidRDefault="003964A0" w:rsidP="003964A0">
      <w:pPr>
        <w:pStyle w:val="Standard"/>
        <w:spacing w:after="0" w:line="360" w:lineRule="auto"/>
        <w:jc w:val="both"/>
        <w:rPr>
          <w:rFonts w:ascii="Arial" w:eastAsia="Verdana" w:hAnsi="Arial" w:cs="Arial"/>
          <w:bCs/>
          <w:iCs/>
          <w:lang w:val="pt-PT"/>
        </w:rPr>
      </w:pPr>
      <w:bookmarkStart w:id="5" w:name="art122§2"/>
      <w:bookmarkStart w:id="6" w:name="art122"/>
      <w:bookmarkStart w:id="7" w:name="art122§3"/>
      <w:bookmarkStart w:id="8" w:name="art122§1"/>
      <w:bookmarkStart w:id="9" w:name="art123"/>
      <w:bookmarkEnd w:id="5"/>
      <w:bookmarkEnd w:id="6"/>
      <w:bookmarkEnd w:id="7"/>
      <w:bookmarkEnd w:id="8"/>
      <w:bookmarkEnd w:id="9"/>
      <w:r w:rsidRPr="003964A0">
        <w:rPr>
          <w:rFonts w:ascii="Arial" w:eastAsia="Verdana" w:hAnsi="Arial" w:cs="Arial"/>
          <w:bCs/>
          <w:iCs/>
          <w:lang w:val="pt-PT"/>
        </w:rPr>
        <w:t xml:space="preserve">3.2.6 </w:t>
      </w:r>
      <w:r w:rsidR="00AF219B" w:rsidRPr="003964A0">
        <w:rPr>
          <w:rFonts w:ascii="Arial" w:eastAsia="Verdana" w:hAnsi="Arial" w:cs="Arial"/>
          <w:bCs/>
          <w:iCs/>
          <w:lang w:val="pt-PT"/>
        </w:rPr>
        <w:t>As comunicações entre o órgão ou entidade e a contratada devem ser realizadas por escrito sempre que o ato exigir tal formalidade, admitindo-se, excepcionalmente, o uso de mensagem eletrônica para esse fim (IN 5/2017, art. 44, §2º).</w:t>
      </w:r>
    </w:p>
    <w:p w14:paraId="45F66EB4" w14:textId="77777777" w:rsidR="003964A0" w:rsidRPr="003964A0" w:rsidRDefault="003964A0" w:rsidP="003964A0">
      <w:pPr>
        <w:pStyle w:val="Standard"/>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3.2.7 </w:t>
      </w:r>
      <w:r w:rsidR="00AF219B" w:rsidRPr="003964A0">
        <w:rPr>
          <w:rFonts w:ascii="Arial" w:eastAsia="Verdana" w:hAnsi="Arial" w:cs="Arial"/>
          <w:bCs/>
          <w:iCs/>
          <w:lang w:val="pt-PT"/>
        </w:rPr>
        <w:t>Antes do pagamento da nota fiscal ou da fatura, deverá ser consultada a situação da empresa junto ao SICAF.</w:t>
      </w:r>
    </w:p>
    <w:p w14:paraId="059488FB" w14:textId="77777777" w:rsidR="003964A0" w:rsidRPr="003964A0" w:rsidRDefault="003964A0" w:rsidP="003964A0">
      <w:pPr>
        <w:pStyle w:val="Standard"/>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3.2.8 </w:t>
      </w:r>
      <w:r w:rsidR="00AF219B" w:rsidRPr="003964A0">
        <w:rPr>
          <w:rFonts w:ascii="Arial" w:eastAsia="Verdana" w:hAnsi="Arial" w:cs="Arial"/>
          <w:bCs/>
          <w:iCs/>
          <w:lang w:val="pt-PT"/>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A526E29" w14:textId="0E56982A" w:rsidR="00AF219B" w:rsidRPr="003964A0" w:rsidRDefault="003964A0" w:rsidP="003964A0">
      <w:pPr>
        <w:pStyle w:val="Standard"/>
        <w:spacing w:after="0" w:line="360" w:lineRule="auto"/>
        <w:jc w:val="both"/>
        <w:rPr>
          <w:rFonts w:ascii="Arial" w:eastAsia="Verdana" w:hAnsi="Arial" w:cs="Arial"/>
          <w:bCs/>
          <w:iCs/>
          <w:lang w:val="pt-PT"/>
        </w:rPr>
      </w:pPr>
      <w:r w:rsidRPr="003964A0">
        <w:rPr>
          <w:rFonts w:ascii="Arial" w:eastAsia="Verdana" w:hAnsi="Arial" w:cs="Arial"/>
          <w:bCs/>
          <w:iCs/>
          <w:lang w:val="pt-PT"/>
        </w:rPr>
        <w:t xml:space="preserve">3.2.9 </w:t>
      </w:r>
      <w:r w:rsidR="00AF219B" w:rsidRPr="003964A0">
        <w:rPr>
          <w:rFonts w:ascii="Arial" w:eastAsia="Verdana" w:hAnsi="Arial" w:cs="Arial"/>
          <w:bCs/>
          <w:iCs/>
          <w:lang w:val="pt-PT"/>
        </w:rPr>
        <w:t>Além do disposto acima, a fiscalização contratual obedecerá às seguintes rotinas:</w:t>
      </w:r>
    </w:p>
    <w:p w14:paraId="797B2FEF" w14:textId="4814F973" w:rsidR="00AF219B" w:rsidRPr="003964A0" w:rsidRDefault="003964A0" w:rsidP="003964A0">
      <w:pPr>
        <w:tabs>
          <w:tab w:val="left" w:pos="2098"/>
        </w:tabs>
        <w:spacing w:line="360" w:lineRule="auto"/>
        <w:jc w:val="both"/>
        <w:rPr>
          <w:rFonts w:ascii="Arial" w:hAnsi="Arial" w:cs="Arial"/>
          <w:bCs/>
          <w:iCs/>
        </w:rPr>
      </w:pPr>
      <w:r w:rsidRPr="003964A0">
        <w:rPr>
          <w:rFonts w:ascii="Arial" w:hAnsi="Arial" w:cs="Arial"/>
          <w:bCs/>
          <w:iCs/>
        </w:rPr>
        <w:t xml:space="preserve">3.2.9.1 </w:t>
      </w:r>
      <w:r w:rsidR="00AF219B" w:rsidRPr="003964A0">
        <w:rPr>
          <w:rFonts w:ascii="Arial" w:hAnsi="Arial" w:cs="Arial"/>
          <w:bCs/>
          <w:iCs/>
        </w:rPr>
        <w:t>A conformidade do material a ser utilizado na execução dos serviços deverá ser verificada juntamente com o documento da Contratada que contenha a relação detalhada dos mesmos, de acordo com’ o estabelecido neste Termo de Referência e na proposta, informando as respectivas quantidades e especificações técnicas, tais como: marca, qualidade e forma de uso.</w:t>
      </w:r>
    </w:p>
    <w:p w14:paraId="57172C7F" w14:textId="77777777" w:rsidR="007B0D84" w:rsidRPr="009872FB"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3964A0">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3964A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3964A0">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852DED" w:rsidRDefault="00147B9F" w:rsidP="003964A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52DED">
        <w:rPr>
          <w:rFonts w:ascii="Arial" w:hAnsi="Arial" w:cs="Arial"/>
          <w:bCs/>
          <w:iCs/>
        </w:rPr>
        <w:t>O valor total da contratação é de R$.......... (.....)</w:t>
      </w:r>
    </w:p>
    <w:p w14:paraId="19E0CAC1" w14:textId="3066B963" w:rsidR="001D32DF" w:rsidRDefault="001D32DF" w:rsidP="003964A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872F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852DED" w:rsidRDefault="00147B9F" w:rsidP="003964A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52DED">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5FCB" w:rsidRDefault="00BE4E9F" w:rsidP="008C5FCB">
      <w:pPr>
        <w:pStyle w:val="PargrafodaLista"/>
        <w:numPr>
          <w:ilvl w:val="0"/>
          <w:numId w:val="2"/>
        </w:numPr>
        <w:tabs>
          <w:tab w:val="left" w:pos="284"/>
        </w:tabs>
        <w:spacing w:line="276" w:lineRule="auto"/>
        <w:ind w:left="0" w:firstLine="0"/>
        <w:rPr>
          <w:rFonts w:ascii="Arial" w:hAnsi="Arial" w:cs="Arial"/>
          <w:b/>
          <w:iCs/>
        </w:rPr>
      </w:pPr>
      <w:r w:rsidRPr="008C5FCB">
        <w:rPr>
          <w:rFonts w:ascii="Arial" w:hAnsi="Arial" w:cs="Arial"/>
          <w:b/>
          <w:iCs/>
        </w:rPr>
        <w:t>CLÁUSULA SEXTA - PAGAMENTO (art. 92, V e VI)</w:t>
      </w:r>
    </w:p>
    <w:p w14:paraId="2CA1B2F7" w14:textId="77777777" w:rsidR="00852DED" w:rsidRPr="008C5FCB" w:rsidRDefault="00852DED" w:rsidP="008C5FCB">
      <w:pPr>
        <w:pStyle w:val="Nivel2"/>
        <w:numPr>
          <w:ilvl w:val="1"/>
          <w:numId w:val="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A emissão da Nota Fiscal/Fatura será precedida do recebimento definitivo do objeto da contratação, conforme disposto neste instrumento.</w:t>
      </w:r>
    </w:p>
    <w:p w14:paraId="69E85BCA" w14:textId="29BC01E7" w:rsidR="00852DED" w:rsidRPr="008C5FCB" w:rsidRDefault="00852DED" w:rsidP="008C5FCB">
      <w:pPr>
        <w:pStyle w:val="Nivel2"/>
        <w:numPr>
          <w:ilvl w:val="1"/>
          <w:numId w:val="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Quando houver glosa parcial do objeto, à contratante deverá comunicar a empresa para que emita a nota fiscal ou fatura com o valor exato dimensionado.</w:t>
      </w:r>
    </w:p>
    <w:p w14:paraId="1216447B" w14:textId="1F4D2BC4" w:rsidR="00852DED" w:rsidRPr="008C5FCB" w:rsidRDefault="00852DED" w:rsidP="008C5FCB">
      <w:pPr>
        <w:pStyle w:val="Nivel2"/>
        <w:numPr>
          <w:ilvl w:val="1"/>
          <w:numId w:val="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O setor competente para proceder o pagamento deve verificar se a Nota Fiscal ou Fatura apresentada expressa os elementos necessários e essenciais do documento, tais como:</w:t>
      </w:r>
    </w:p>
    <w:p w14:paraId="7B4DCBF7" w14:textId="5C11D39E"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a) o prazo de validade;</w:t>
      </w:r>
    </w:p>
    <w:p w14:paraId="7296C627" w14:textId="480FF372"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b) a data da emissão;</w:t>
      </w:r>
    </w:p>
    <w:p w14:paraId="1D3CB716" w14:textId="0F3D6333"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c) os dados do contrato e do órgão contratante;</w:t>
      </w:r>
    </w:p>
    <w:p w14:paraId="3D4896A4" w14:textId="204B82B0"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d) o período respectivo de execução do contrato;</w:t>
      </w:r>
    </w:p>
    <w:p w14:paraId="24C7EEA4" w14:textId="601B4DE2"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e) o valor a pagar; e</w:t>
      </w:r>
    </w:p>
    <w:p w14:paraId="251AD3FC" w14:textId="7A905FBD"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f) eventual destaque do valor de retenções tributárias cabíveis.</w:t>
      </w:r>
    </w:p>
    <w:p w14:paraId="11432C30" w14:textId="2401FD30" w:rsidR="00852DED" w:rsidRPr="008C5FCB" w:rsidRDefault="00852DED" w:rsidP="008C5FCB">
      <w:pPr>
        <w:pStyle w:val="Nivel2"/>
        <w:numPr>
          <w:ilvl w:val="1"/>
          <w:numId w:val="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Havendo erro na apresentação da Nota Fiscal/Fatura, ou circunstância que impeça a liquidação da despesa, o pagamento ficará sobrestado até que o contratado providencie as medidas saneadoras. Nesta hipótese, o prazo para pagamento iniciar-se-á após a comprovação da regularização da situação, não acarretando qualquer ônus para a contratante;</w:t>
      </w:r>
    </w:p>
    <w:p w14:paraId="5902E568" w14:textId="115A7A90" w:rsidR="00852DED" w:rsidRPr="008C5FCB" w:rsidRDefault="008C5FCB"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lastRenderedPageBreak/>
        <w:t xml:space="preserve">6.5 </w:t>
      </w:r>
      <w:r w:rsidR="00852DED" w:rsidRPr="008C5FCB">
        <w:rPr>
          <w:rFonts w:eastAsia="Verdana"/>
          <w:bCs/>
          <w:iCs/>
          <w:color w:val="auto"/>
          <w:sz w:val="22"/>
          <w:szCs w:val="22"/>
          <w:lang w:val="pt-PT" w:eastAsia="en-US"/>
        </w:rPr>
        <w:t xml:space="preserve"> A Nota Fiscal ou Fatura deverá ser obrigatoriamente acompanhada da comprovação da regularidade fiscal, constatada por meio de consulta on-line ao SICAF ou, na impossibilidade de acesso ao referido Sistema, mediante consulta aos sítios eletrônicos oficiais ou à documentação mencionada no art. 68 da Lei nº 14.133/2021.</w:t>
      </w:r>
    </w:p>
    <w:p w14:paraId="5F27BAEB" w14:textId="5787CBBF"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Previamente à emissão de nota de empenho e a cada pagamento, a Administração deverá realizar consulta ao SICAF para:</w:t>
      </w:r>
    </w:p>
    <w:p w14:paraId="123AB80B" w14:textId="677EC97C"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a) verificar a manutenção das condições de habilitação exigidas no edital;</w:t>
      </w:r>
    </w:p>
    <w:p w14:paraId="71B33C55" w14:textId="752C0E22" w:rsidR="00852DED" w:rsidRPr="008C5FCB" w:rsidRDefault="00852DED" w:rsidP="008C5FCB">
      <w:pPr>
        <w:pStyle w:val="Nivel2"/>
        <w:spacing w:before="0" w:after="0" w:line="360" w:lineRule="auto"/>
        <w:rPr>
          <w:rFonts w:eastAsia="Verdana"/>
          <w:bCs/>
          <w:iCs/>
          <w:color w:val="auto"/>
          <w:sz w:val="22"/>
          <w:szCs w:val="22"/>
          <w:lang w:val="pt-PT" w:eastAsia="en-US"/>
        </w:rPr>
      </w:pPr>
      <w:r w:rsidRPr="008C5FCB">
        <w:rPr>
          <w:rFonts w:eastAsia="Verdana"/>
          <w:bCs/>
          <w:iCs/>
          <w:color w:val="auto"/>
          <w:sz w:val="22"/>
          <w:szCs w:val="22"/>
          <w:lang w:val="pt-PT" w:eastAsia="en-US"/>
        </w:rPr>
        <w:t>b) identificar possível razão que impeça a participação em licitação, no âmbito do órgão ou entidade, proibição de contratar com o Poder Público, bem como ocorrências impeditivas indiretas.</w:t>
      </w:r>
    </w:p>
    <w:p w14:paraId="041E8DE1" w14:textId="5623874B"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Constatando-se, junto ao SICAF, a situação de irregularidade do contratado, será providenciada sua notificação, por escrito, para que, no prazo de 5 (cinco) dias úteis, regularize sua situação ou, no mesmo prazo, apresente sua defesa. O prazo poderá ser prorrogado uma vez, por igual período, a critério da contratante.</w:t>
      </w:r>
    </w:p>
    <w:p w14:paraId="2335B41A" w14:textId="5FB3CCAB"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Não havendo regularização ou sendo a defesa considerada improcedente, a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E4B083C" w14:textId="7511E915"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Persistindo a irregularidade, a contratante deverá adotar as medidas necessárias à rescisão contratual nos autos do processo administrativo correspondente, assegurada ao contratado a ampla defesa.</w:t>
      </w:r>
    </w:p>
    <w:p w14:paraId="7F87C7E0" w14:textId="51A1A41C"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Havendo a efetiva execução do objeto, os pagamentos serão realizados normalmente, até que se decida pela rescisão do contrato, caso o contratado não regularize sua situação junto ao SICAF.</w:t>
      </w:r>
    </w:p>
    <w:p w14:paraId="170BD3AA" w14:textId="01359CD1"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Quando do pagamento, será efetuada a retenção tributária prevista na legislação aplicável.</w:t>
      </w:r>
    </w:p>
    <w:p w14:paraId="3BC3DAD4" w14:textId="25C7D4BA"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Independentemente do percentual de tributo inserido na planilha, no pagamento serão retidos na fonte os percentuais estabelecidos na legislação vigente.</w:t>
      </w:r>
    </w:p>
    <w:p w14:paraId="63AEC816" w14:textId="4B3FE63A" w:rsidR="00852DED" w:rsidRPr="008C5FCB" w:rsidRDefault="00852DED" w:rsidP="008C5FCB">
      <w:pPr>
        <w:pStyle w:val="Nivel2"/>
        <w:numPr>
          <w:ilvl w:val="1"/>
          <w:numId w:val="12"/>
        </w:numPr>
        <w:spacing w:before="0" w:after="0" w:line="360" w:lineRule="auto"/>
        <w:ind w:left="0" w:firstLine="0"/>
        <w:rPr>
          <w:rFonts w:eastAsia="Verdana"/>
          <w:bCs/>
          <w:iCs/>
          <w:color w:val="auto"/>
          <w:sz w:val="22"/>
          <w:szCs w:val="22"/>
          <w:lang w:val="pt-PT" w:eastAsia="en-US"/>
        </w:rPr>
      </w:pPr>
      <w:r w:rsidRPr="008C5FCB">
        <w:rPr>
          <w:rFonts w:eastAsia="Verdana"/>
          <w:bCs/>
          <w:iCs/>
          <w:color w:val="auto"/>
          <w:sz w:val="22"/>
          <w:szCs w:val="22"/>
          <w:lang w:val="pt-PT" w:eastAsia="en-US"/>
        </w:rPr>
        <w:t xml:space="preserve">O contratado regularmente optante pelo Simples Nacional, nos termos da Lei Complementar nº 123, de 2006, não sofrerá a retenção tributária quanto aos impostos e contribuições abrangidos por aquele regime. No entanto, o pagamento ficará condicionado à </w:t>
      </w:r>
      <w:r w:rsidRPr="008C5FCB">
        <w:rPr>
          <w:rFonts w:eastAsia="Verdana"/>
          <w:bCs/>
          <w:iCs/>
          <w:color w:val="auto"/>
          <w:sz w:val="22"/>
          <w:szCs w:val="22"/>
          <w:lang w:val="pt-PT" w:eastAsia="en-US"/>
        </w:rPr>
        <w:lastRenderedPageBreak/>
        <w:t>apresentação de comprovação, por meio de documento oficial, de que faz jus ao tratamento tributário favorecido previsto na referida Lei Complementar.</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8C5FCB">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BAA2D6B" w:rsidR="0097688D" w:rsidRPr="008C5FCB"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5FCB">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C5FCB">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Acompanhar e fiscalizar a execução do contrato e o cumprimento das obrigações pelo Contratado;</w:t>
      </w:r>
    </w:p>
    <w:p w14:paraId="2D16C926"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5FCB"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8C5FCB">
        <w:rPr>
          <w:rFonts w:ascii="Arial" w:hAnsi="Arial" w:cs="Arial"/>
          <w:bCs/>
          <w:iCs/>
          <w:lang w:val="pt-BR"/>
        </w:rPr>
        <w:t xml:space="preserve">de </w:t>
      </w:r>
      <w:r w:rsidRPr="008C5FCB">
        <w:rPr>
          <w:rFonts w:ascii="Arial" w:hAnsi="Arial" w:cs="Arial"/>
          <w:bCs/>
          <w:iCs/>
        </w:rPr>
        <w:t>1 (um) mês</w:t>
      </w:r>
      <w:r w:rsidRPr="008C5FCB">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8C5FCB"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5FCB">
        <w:rPr>
          <w:rFonts w:ascii="Arial" w:hAnsi="Arial" w:cs="Arial"/>
          <w:bCs/>
          <w:iCs/>
          <w:lang w:val="pt-BR"/>
        </w:rPr>
        <w:t xml:space="preserve">Responder eventuais pedidos de reestabelecimento do equilíbrio econômico-financeiro feitos pelo contratado no prazo máximo de </w:t>
      </w:r>
      <w:r w:rsidRPr="008C5FCB">
        <w:rPr>
          <w:rFonts w:ascii="Arial" w:hAnsi="Arial" w:cs="Arial"/>
          <w:bCs/>
          <w:iCs/>
        </w:rPr>
        <w:t>1 (um) mês</w:t>
      </w:r>
      <w:r w:rsidRPr="008C5FCB">
        <w:rPr>
          <w:rFonts w:ascii="Arial" w:hAnsi="Arial" w:cs="Arial"/>
          <w:bCs/>
          <w:iCs/>
          <w:lang w:val="pt-BR"/>
        </w:rPr>
        <w:t>.</w:t>
      </w:r>
    </w:p>
    <w:p w14:paraId="15218468" w14:textId="77777777" w:rsidR="00EA6E3C" w:rsidRPr="00EA6E3C" w:rsidRDefault="00EA6E3C"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C5FCB">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Promover a guarda, manutenção e vigilância de materiais, ferramentas, e tudo o que for necessário à execução do objeto, durante a vigência do contrato.</w:t>
      </w:r>
    </w:p>
    <w:p w14:paraId="4B210343"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0C9A7B2B" w:rsidR="008743A2" w:rsidRDefault="008743A2" w:rsidP="008C5FCB">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0D657D">
        <w:rPr>
          <w:rFonts w:ascii="Arial" w:hAnsi="Arial" w:cs="Arial"/>
          <w:bCs/>
          <w:iCs/>
          <w:lang w:val="pt-BR"/>
        </w:rPr>
        <w:t>.</w:t>
      </w:r>
    </w:p>
    <w:p w14:paraId="1D73E8DB" w14:textId="77777777" w:rsidR="000D657D" w:rsidRPr="00DC6FCA" w:rsidRDefault="000D657D" w:rsidP="000D657D">
      <w:pPr>
        <w:pStyle w:val="PargrafodaLista"/>
        <w:widowControl/>
        <w:tabs>
          <w:tab w:val="left" w:pos="426"/>
        </w:tabs>
        <w:autoSpaceDE/>
        <w:autoSpaceDN/>
        <w:spacing w:before="120" w:after="120" w:line="276" w:lineRule="auto"/>
        <w:ind w:left="720"/>
        <w:jc w:val="both"/>
        <w:rPr>
          <w:rFonts w:ascii="Arial" w:hAnsi="Arial" w:cs="Arial"/>
          <w:bCs/>
          <w:iCs/>
          <w:lang w:val="pt-BR"/>
        </w:rPr>
      </w:pPr>
    </w:p>
    <w:p w14:paraId="577BD4BC" w14:textId="23C8AF0C" w:rsidR="00E81BCB" w:rsidRPr="008C5FCB" w:rsidRDefault="00E81BCB" w:rsidP="008C5FCB">
      <w:pPr>
        <w:pStyle w:val="PargrafodaLista"/>
        <w:numPr>
          <w:ilvl w:val="0"/>
          <w:numId w:val="14"/>
        </w:numPr>
        <w:tabs>
          <w:tab w:val="left" w:pos="284"/>
        </w:tabs>
        <w:spacing w:line="276" w:lineRule="auto"/>
        <w:ind w:left="0" w:firstLine="0"/>
        <w:rPr>
          <w:rFonts w:ascii="Arial" w:eastAsiaTheme="majorEastAsia" w:hAnsi="Arial" w:cs="Arial"/>
          <w:b/>
          <w:bCs/>
          <w:lang w:eastAsia="pt-BR"/>
        </w:rPr>
      </w:pPr>
      <w:r w:rsidRPr="008C5FCB">
        <w:rPr>
          <w:rFonts w:ascii="Arial" w:eastAsiaTheme="majorEastAsia" w:hAnsi="Arial" w:cs="Arial"/>
          <w:b/>
          <w:bCs/>
          <w:lang w:eastAsia="pt-BR"/>
        </w:rPr>
        <w:t>CLÁUSULA DÉCIMA- OBRIGAÇÕES PERTINENTES À LGPD</w:t>
      </w:r>
      <w:r w:rsidR="009327CB" w:rsidRPr="008C5FCB">
        <w:rPr>
          <w:rFonts w:ascii="Arial" w:eastAsiaTheme="majorEastAsia" w:hAnsi="Arial" w:cs="Arial"/>
          <w:b/>
          <w:bCs/>
          <w:lang w:eastAsia="pt-BR"/>
        </w:rPr>
        <w:t xml:space="preserve"> </w:t>
      </w:r>
    </w:p>
    <w:p w14:paraId="41499222"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As partes deverão cumprir a </w:t>
      </w:r>
      <w:hyperlink r:id="rId18" w:history="1">
        <w:r w:rsidRPr="008C5FCB">
          <w:rPr>
            <w:rFonts w:ascii="Arial" w:hAnsi="Arial" w:cs="Arial"/>
            <w:bCs/>
            <w:iCs/>
            <w:lang w:val="pt-BR"/>
          </w:rPr>
          <w:t>Lei nº 13.709, de 14 de agosto de 2018 (LGPD)</w:t>
        </w:r>
      </w:hyperlink>
      <w:r w:rsidRPr="008C5FCB">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lastRenderedPageBreak/>
        <w:t xml:space="preserve">Os dados obtidos somente poderão ser utilizados para as finalidades que justificaram seu acesso e de acordo com a boa-fé e com os princípios do </w:t>
      </w:r>
      <w:hyperlink r:id="rId19" w:anchor="art6" w:history="1">
        <w:r w:rsidRPr="008C5FCB">
          <w:rPr>
            <w:rFonts w:ascii="Arial" w:hAnsi="Arial" w:cs="Arial"/>
            <w:bCs/>
            <w:iCs/>
            <w:lang w:val="pt-BR"/>
          </w:rPr>
          <w:t>art. 6º da LGPD</w:t>
        </w:r>
      </w:hyperlink>
      <w:r w:rsidRPr="008C5FCB">
        <w:rPr>
          <w:rFonts w:ascii="Arial" w:hAnsi="Arial" w:cs="Arial"/>
          <w:bCs/>
          <w:iCs/>
          <w:lang w:val="pt-BR"/>
        </w:rPr>
        <w:t xml:space="preserve">. </w:t>
      </w:r>
    </w:p>
    <w:p w14:paraId="1BDEF7CE"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É vedado o compartilhamento com terceiros dos dados obtidos fora das hipóteses permitidas em Lei.</w:t>
      </w:r>
    </w:p>
    <w:p w14:paraId="53D54A50"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A Administração deverá ser informada no prazo de 5 (cinco) dias úteis sobre todos os contratos de </w:t>
      </w:r>
      <w:proofErr w:type="spellStart"/>
      <w:r w:rsidRPr="008C5FCB">
        <w:rPr>
          <w:rFonts w:ascii="Arial" w:hAnsi="Arial" w:cs="Arial"/>
          <w:bCs/>
          <w:iCs/>
          <w:lang w:val="pt-BR"/>
        </w:rPr>
        <w:t>suboperação</w:t>
      </w:r>
      <w:proofErr w:type="spellEnd"/>
      <w:r w:rsidRPr="008C5FCB">
        <w:rPr>
          <w:rFonts w:ascii="Arial" w:hAnsi="Arial" w:cs="Arial"/>
          <w:bCs/>
          <w:iCs/>
          <w:lang w:val="pt-BR"/>
        </w:rPr>
        <w:t xml:space="preserve"> firmados ou que venham a ser celebrados pelo Contratado. </w:t>
      </w:r>
    </w:p>
    <w:p w14:paraId="3890CCE8"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Terminado o tratamento dos dados nos termos do </w:t>
      </w:r>
      <w:hyperlink r:id="rId20" w:anchor="art15" w:history="1">
        <w:r w:rsidRPr="008C5FCB">
          <w:rPr>
            <w:rFonts w:ascii="Arial" w:hAnsi="Arial" w:cs="Arial"/>
            <w:bCs/>
            <w:iCs/>
            <w:lang w:val="pt-BR"/>
          </w:rPr>
          <w:t>art. 15 da LGPD</w:t>
        </w:r>
      </w:hyperlink>
      <w:r w:rsidRPr="008C5FCB">
        <w:rPr>
          <w:rFonts w:ascii="Arial" w:hAnsi="Arial" w:cs="Arial"/>
          <w:bCs/>
          <w:iCs/>
          <w:lang w:val="pt-BR"/>
        </w:rPr>
        <w:t xml:space="preserve">, é dever do contratado eliminá-los, com exceção das hipóteses do </w:t>
      </w:r>
      <w:hyperlink r:id="rId21" w:anchor="art16" w:history="1">
        <w:r w:rsidRPr="008C5FCB">
          <w:rPr>
            <w:rFonts w:ascii="Arial" w:hAnsi="Arial" w:cs="Arial"/>
            <w:bCs/>
            <w:iCs/>
            <w:lang w:val="pt-BR"/>
          </w:rPr>
          <w:t>art. 16 da LGPD</w:t>
        </w:r>
      </w:hyperlink>
      <w:r w:rsidRPr="008C5FCB">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O Contratado deverá exigir de </w:t>
      </w:r>
      <w:proofErr w:type="spellStart"/>
      <w:r w:rsidRPr="008C5FCB">
        <w:rPr>
          <w:rFonts w:ascii="Arial" w:hAnsi="Arial" w:cs="Arial"/>
          <w:bCs/>
          <w:iCs/>
          <w:lang w:val="pt-BR"/>
        </w:rPr>
        <w:t>suboperadores</w:t>
      </w:r>
      <w:proofErr w:type="spellEnd"/>
      <w:r w:rsidRPr="008C5FCB">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2" w:history="1">
        <w:r w:rsidRPr="008C5FCB">
          <w:rPr>
            <w:rFonts w:ascii="Arial" w:hAnsi="Arial" w:cs="Arial"/>
            <w:bCs/>
            <w:iCs/>
            <w:lang w:val="pt-BR"/>
          </w:rPr>
          <w:t>LGPD, art. 37</w:t>
        </w:r>
      </w:hyperlink>
      <w:r w:rsidRPr="008C5FCB">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8C5FCB" w:rsidRDefault="00E81BCB" w:rsidP="000D657D">
      <w:pPr>
        <w:pStyle w:val="PargrafodaLista"/>
        <w:widowControl/>
        <w:numPr>
          <w:ilvl w:val="2"/>
          <w:numId w:val="14"/>
        </w:numPr>
        <w:tabs>
          <w:tab w:val="left" w:pos="142"/>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185E7D75" w:rsidR="00E81BCB" w:rsidRPr="008C5FCB" w:rsidRDefault="00E81BCB"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5FCB">
        <w:rPr>
          <w:rFonts w:ascii="Arial" w:hAnsi="Arial" w:cs="Arial"/>
          <w:bCs/>
          <w:iCs/>
          <w:lang w:val="pt-BR"/>
        </w:rPr>
        <w:t xml:space="preserve">Os contratos e convênios de que trata o </w:t>
      </w:r>
      <w:hyperlink r:id="rId23" w:anchor="art26§1" w:history="1">
        <w:r w:rsidRPr="008C5FCB">
          <w:rPr>
            <w:rFonts w:ascii="Arial" w:hAnsi="Arial" w:cs="Arial"/>
            <w:bCs/>
            <w:iCs/>
            <w:lang w:val="pt-BR"/>
          </w:rPr>
          <w:t>§1º do art. 26 da LGPD</w:t>
        </w:r>
      </w:hyperlink>
      <w:r w:rsidRPr="008C5FCB">
        <w:rPr>
          <w:rFonts w:ascii="Arial" w:hAnsi="Arial" w:cs="Arial"/>
          <w:bCs/>
          <w:iCs/>
          <w:lang w:val="pt-BR"/>
        </w:rPr>
        <w:t xml:space="preserve"> deverão ser comunicados à autoridade nacional.</w:t>
      </w:r>
    </w:p>
    <w:p w14:paraId="5965C905" w14:textId="77777777" w:rsidR="008743A2" w:rsidRPr="008C5FCB" w:rsidRDefault="008743A2" w:rsidP="00E81BCB">
      <w:pPr>
        <w:pStyle w:val="PargrafodaLista"/>
        <w:widowControl/>
        <w:tabs>
          <w:tab w:val="left" w:pos="426"/>
        </w:tabs>
        <w:autoSpaceDE/>
        <w:autoSpaceDN/>
        <w:spacing w:before="120" w:after="120" w:line="276" w:lineRule="auto"/>
        <w:ind w:left="0"/>
        <w:jc w:val="both"/>
        <w:rPr>
          <w:rFonts w:ascii="Arial" w:hAnsi="Arial" w:cs="Arial"/>
          <w:bCs/>
          <w:i/>
          <w:lang w:val="pt-BR"/>
        </w:rPr>
      </w:pPr>
    </w:p>
    <w:p w14:paraId="08F3143E" w14:textId="36BD98E0" w:rsidR="003A3482" w:rsidRDefault="003A3482" w:rsidP="008C5FCB">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7BFFAB0C" w:rsidR="003A3482" w:rsidRDefault="003A3482"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1A51D862" w14:textId="77777777" w:rsidR="000D657D" w:rsidRPr="003A3482" w:rsidRDefault="000D657D" w:rsidP="000D657D">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046AEA53" w:rsidR="009C02ED" w:rsidRDefault="009C02ED" w:rsidP="008C5FCB">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4"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5"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6"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C5FCB">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7" w:anchor="art156§2" w:history="1">
        <w:r w:rsidRPr="00E04B75">
          <w:rPr>
            <w:rStyle w:val="Hyperlink"/>
            <w:rFonts w:ascii="Arial" w:eastAsia="Arial" w:hAnsi="Arial" w:cs="Arial"/>
          </w:rPr>
          <w:t xml:space="preserve">art. 156, §2º, da </w:t>
        </w:r>
        <w:bookmarkStart w:id="10" w:name="_Hlk114504069"/>
        <w:r w:rsidRPr="00E04B75">
          <w:rPr>
            <w:rStyle w:val="Hyperlink"/>
            <w:rFonts w:ascii="Arial" w:eastAsia="Arial" w:hAnsi="Arial" w:cs="Arial"/>
          </w:rPr>
          <w:t>Lei nº 14.133, de 2021</w:t>
        </w:r>
        <w:bookmarkEnd w:id="10"/>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8"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9"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pPr>
      <w:r w:rsidRPr="00E04B75">
        <w:t>A aplicação das sanções previstas neste Contrato não exclui, em hipótese alguma, a obrigação de reparação integral do dano causado ao Contratante (</w:t>
      </w:r>
      <w:hyperlink r:id="rId30" w:anchor="art156§9" w:history="1">
        <w:r w:rsidRPr="00E04B75">
          <w:rPr>
            <w:rStyle w:val="Hyperlink"/>
          </w:rPr>
          <w:t>art. 156, §9º, da Lei nº 14.133, de 2021</w:t>
        </w:r>
      </w:hyperlink>
      <w:r w:rsidRPr="00E04B75">
        <w:t>)</w:t>
      </w:r>
    </w:p>
    <w:p w14:paraId="4638A08C" w14:textId="77777777" w:rsidR="00370B10" w:rsidRPr="00E04B75" w:rsidRDefault="00370B10" w:rsidP="008C5FCB">
      <w:pPr>
        <w:pStyle w:val="PargrafodaLista"/>
        <w:widowControl/>
        <w:numPr>
          <w:ilvl w:val="2"/>
          <w:numId w:val="14"/>
        </w:numPr>
        <w:tabs>
          <w:tab w:val="left" w:pos="426"/>
        </w:tabs>
        <w:autoSpaceDE/>
        <w:autoSpaceDN/>
        <w:spacing w:before="120" w:after="120" w:line="276" w:lineRule="auto"/>
        <w:jc w:val="both"/>
      </w:pPr>
      <w:r w:rsidRPr="00E04B75">
        <w:t>Todas as sanções previstas neste Contrato poderão ser aplicadas cumulativamente com a multa (</w:t>
      </w:r>
      <w:hyperlink r:id="rId31" w:anchor="art156§7" w:history="1">
        <w:r w:rsidRPr="00E04B75">
          <w:rPr>
            <w:rStyle w:val="Hyperlink"/>
          </w:rPr>
          <w:t>art. 156, §7º, da Lei nº 14.133, de 2021</w:t>
        </w:r>
      </w:hyperlink>
      <w:r w:rsidRPr="00E04B75">
        <w:t>).</w:t>
      </w:r>
    </w:p>
    <w:p w14:paraId="05740197" w14:textId="77777777" w:rsidR="00370B10" w:rsidRPr="00E04B75" w:rsidRDefault="00370B10" w:rsidP="008C5FCB">
      <w:pPr>
        <w:pStyle w:val="PargrafodaLista"/>
        <w:widowControl/>
        <w:numPr>
          <w:ilvl w:val="2"/>
          <w:numId w:val="14"/>
        </w:numPr>
        <w:tabs>
          <w:tab w:val="left" w:pos="426"/>
        </w:tabs>
        <w:autoSpaceDE/>
        <w:autoSpaceDN/>
        <w:spacing w:before="120" w:after="120" w:line="276" w:lineRule="auto"/>
        <w:jc w:val="both"/>
      </w:pPr>
      <w:r w:rsidRPr="00E04B75">
        <w:t>Antes da aplicação da multa será facultada a defesa do interessado no prazo de 15 (quinze) dias úteis, contado da data de sua intimação (</w:t>
      </w:r>
      <w:hyperlink r:id="rId32" w:anchor="art157" w:history="1">
        <w:r w:rsidRPr="00E04B75">
          <w:rPr>
            <w:rStyle w:val="Hyperlink"/>
          </w:rPr>
          <w:t>art. 157, da Lei nº 14.133, de 2021</w:t>
        </w:r>
      </w:hyperlink>
      <w:r w:rsidRPr="00E04B75">
        <w:t>)</w:t>
      </w:r>
    </w:p>
    <w:p w14:paraId="4E6DB274" w14:textId="77777777" w:rsidR="00370B10" w:rsidRPr="00E04B75" w:rsidRDefault="00370B10" w:rsidP="008C5FCB">
      <w:pPr>
        <w:pStyle w:val="PargrafodaLista"/>
        <w:widowControl/>
        <w:numPr>
          <w:ilvl w:val="2"/>
          <w:numId w:val="14"/>
        </w:numPr>
        <w:tabs>
          <w:tab w:val="left" w:pos="426"/>
        </w:tabs>
        <w:autoSpaceDE/>
        <w:autoSpaceDN/>
        <w:spacing w:before="120" w:after="120" w:line="276" w:lineRule="auto"/>
        <w:jc w:val="both"/>
      </w:pPr>
      <w:r w:rsidRPr="00E04B75">
        <w:t>Se a multa aplicada e as indenizações cabíveis forem superiores ao valor do pagamento eventualmente devido pelo Contratante ao Contratado, além da perda desse valor, a diferença será descontada da garantia prestada ou será cobrada judicialmente (</w:t>
      </w:r>
      <w:hyperlink r:id="rId33" w:anchor="art156§8" w:history="1">
        <w:r w:rsidRPr="00E04B75">
          <w:rPr>
            <w:rStyle w:val="Hyperlink"/>
          </w:rPr>
          <w:t>art. 156, §8º, da Lei nº 14.133, de 2021</w:t>
        </w:r>
      </w:hyperlink>
      <w:r w:rsidRPr="00E04B75">
        <w:t>).</w:t>
      </w:r>
    </w:p>
    <w:p w14:paraId="6163F99C" w14:textId="5D12D559" w:rsidR="00370B10" w:rsidRPr="004735E6" w:rsidRDefault="00370B10" w:rsidP="008C5FCB">
      <w:pPr>
        <w:pStyle w:val="PargrafodaLista"/>
        <w:widowControl/>
        <w:numPr>
          <w:ilvl w:val="2"/>
          <w:numId w:val="14"/>
        </w:numPr>
        <w:tabs>
          <w:tab w:val="left" w:pos="426"/>
        </w:tabs>
        <w:autoSpaceDE/>
        <w:autoSpaceDN/>
        <w:spacing w:before="120" w:after="120" w:line="276" w:lineRule="auto"/>
        <w:jc w:val="both"/>
      </w:pPr>
      <w:r w:rsidRPr="004735E6">
        <w:t xml:space="preserve">Previamente ao encaminhamento à cobrança judicial, a multa poderá ser recolhida administrativamente no prazo máximo de </w:t>
      </w:r>
      <w:r w:rsidR="00B42A6A" w:rsidRPr="004735E6">
        <w:rPr>
          <w:i/>
          <w:iCs/>
        </w:rPr>
        <w:t>30 (trinta)</w:t>
      </w:r>
      <w:r w:rsidRPr="004735E6">
        <w:rPr>
          <w:i/>
          <w:iCs/>
        </w:rPr>
        <w:t xml:space="preserve"> </w:t>
      </w:r>
      <w:r w:rsidRPr="004735E6">
        <w:t>dias, a contar da data do recebimento da comunicação enviada pela autoridade competente.</w:t>
      </w:r>
    </w:p>
    <w:p w14:paraId="536BBDF9"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pPr>
      <w:r w:rsidRPr="004735E6">
        <w:t xml:space="preserve">A aplicação das sanções realizar-se-á em processo administrativo que assegure o contraditório e a ampla defesa ao Contratado, observando-se o </w:t>
      </w:r>
      <w:r w:rsidRPr="00E04B75">
        <w:t xml:space="preserve">procedimento previsto no </w:t>
      </w:r>
      <w:r w:rsidRPr="00E04B75">
        <w:rPr>
          <w:b/>
          <w:bCs/>
        </w:rPr>
        <w:t xml:space="preserve">caput </w:t>
      </w:r>
      <w:r w:rsidRPr="00E04B75">
        <w:t xml:space="preserve">e parágrafos do </w:t>
      </w:r>
      <w:hyperlink r:id="rId34" w:anchor="art158" w:history="1">
        <w:r w:rsidRPr="00E04B75">
          <w:rPr>
            <w:rStyle w:val="Hyperlink"/>
          </w:rPr>
          <w:t>art. 158 da Lei nº 14.133, de 2021</w:t>
        </w:r>
      </w:hyperlink>
      <w:r w:rsidRPr="00E04B75">
        <w:t>, para as penalidades de impedimento de licitar e contratar e de declaração de inidoneidade para licitar ou contratar.</w:t>
      </w:r>
    </w:p>
    <w:p w14:paraId="6763CD4D"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pPr>
      <w:r w:rsidRPr="00E04B75">
        <w:t>Na aplicação das sanções serão considerados (</w:t>
      </w:r>
      <w:hyperlink r:id="rId35"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lastRenderedPageBreak/>
        <w:t>a implantação ou o aperfeiçoamento de programa de integridade, conforme normas e orientações dos órgãos de controle.</w:t>
      </w:r>
    </w:p>
    <w:p w14:paraId="438CAE84"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pPr>
      <w:r w:rsidRPr="00E04B75">
        <w:t xml:space="preserve">Os atos previstos como infrações administrativas na </w:t>
      </w:r>
      <w:hyperlink r:id="rId36" w:history="1">
        <w:r w:rsidRPr="00E04B75">
          <w:rPr>
            <w:rStyle w:val="Hyperlink"/>
          </w:rPr>
          <w:t>Lei nº 14.133, de 2021</w:t>
        </w:r>
      </w:hyperlink>
      <w:r w:rsidRPr="00E04B75">
        <w:t xml:space="preserve">, ou em outras leis de licitações e contratos da Administração Pública que também sejam tipificados como atos lesivos na </w:t>
      </w:r>
      <w:hyperlink r:id="rId37" w:history="1">
        <w:r w:rsidRPr="00E04B75">
          <w:rPr>
            <w:rStyle w:val="Hyperlink"/>
          </w:rPr>
          <w:t>Lei nº 12.846, de 2013</w:t>
        </w:r>
      </w:hyperlink>
      <w:r w:rsidRPr="00E04B75">
        <w:t>, serão apurados e julgados conjuntamente, nos mesmos autos, observados o rito procedimental e autoridade competente definidos na referida Lei (</w:t>
      </w:r>
      <w:hyperlink r:id="rId38" w:history="1">
        <w:r w:rsidRPr="00E04B75">
          <w:rPr>
            <w:rStyle w:val="Hyperlink"/>
          </w:rPr>
          <w:t>art. 159</w:t>
        </w:r>
      </w:hyperlink>
      <w:r w:rsidRPr="00E04B75">
        <w:t>).</w:t>
      </w:r>
    </w:p>
    <w:p w14:paraId="070FC42A"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9" w:anchor="art160" w:history="1">
        <w:r w:rsidRPr="00E04B75">
          <w:rPr>
            <w:rStyle w:val="Hyperlink"/>
          </w:rPr>
          <w:t>art. 160, da Lei nº 14.133, de 2021</w:t>
        </w:r>
      </w:hyperlink>
      <w:r w:rsidRPr="00E04B75">
        <w:t>).</w:t>
      </w:r>
    </w:p>
    <w:p w14:paraId="02E53A4E"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40" w:anchor="art161" w:history="1">
        <w:r w:rsidRPr="00E04B75">
          <w:rPr>
            <w:rStyle w:val="Hyperlink"/>
          </w:rPr>
          <w:t>Art. 161, da Lei nº 14.133, de 2021</w:t>
        </w:r>
      </w:hyperlink>
      <w:r w:rsidRPr="00E04B75">
        <w:t>).</w:t>
      </w:r>
    </w:p>
    <w:p w14:paraId="2EFA7AE8"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 xml:space="preserve">As sanções de impedimento de licitar e contratar e declaração de inidoneidade para licitar ou contratar são passíveis de reabilitação na forma do </w:t>
      </w:r>
      <w:hyperlink r:id="rId41" w:anchor="163" w:history="1">
        <w:r w:rsidRPr="00E04B75">
          <w:rPr>
            <w:rStyle w:val="Hyperlink"/>
          </w:rPr>
          <w:t>art. 163 da Lei nº 14.133/21</w:t>
        </w:r>
      </w:hyperlink>
      <w:r w:rsidRPr="00E04B75">
        <w:t>.</w:t>
      </w:r>
    </w:p>
    <w:p w14:paraId="5A49F571" w14:textId="77777777" w:rsidR="00370B10" w:rsidRPr="00E04B75" w:rsidRDefault="00370B10" w:rsidP="008C5FCB">
      <w:pPr>
        <w:pStyle w:val="PargrafodaLista"/>
        <w:widowControl/>
        <w:numPr>
          <w:ilvl w:val="1"/>
          <w:numId w:val="14"/>
        </w:numPr>
        <w:tabs>
          <w:tab w:val="left" w:pos="426"/>
        </w:tabs>
        <w:autoSpaceDE/>
        <w:autoSpaceDN/>
        <w:spacing w:before="120" w:after="120" w:line="276" w:lineRule="auto"/>
        <w:ind w:left="0" w:firstLine="0"/>
        <w:jc w:val="both"/>
      </w:pPr>
      <w:r w:rsidRPr="00E04B75">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42" w:history="1">
        <w:r w:rsidRPr="00E04B75">
          <w:rPr>
            <w:rStyle w:val="Hyperlink"/>
          </w:rPr>
          <w:t>Normativa SEGES/ME nº 26, de 13 de abril de 2022</w:t>
        </w:r>
      </w:hyperlink>
      <w:r w:rsidRPr="00E04B75">
        <w:t xml:space="preserve">. </w:t>
      </w:r>
    </w:p>
    <w:p w14:paraId="5ACB71AD" w14:textId="05182C3C" w:rsidR="003444FD" w:rsidRDefault="00055A35" w:rsidP="008C5FCB">
      <w:pPr>
        <w:pStyle w:val="Nivel01"/>
        <w:numPr>
          <w:ilvl w:val="0"/>
          <w:numId w:val="14"/>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Default="003444FD" w:rsidP="008C5FCB">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sz w:val="20"/>
          <w:szCs w:val="20"/>
          <w:lang w:val="pt-BR" w:eastAsia="pt-BR"/>
        </w:rPr>
      </w:pPr>
      <w:r>
        <w:t xml:space="preserve">O contrato </w:t>
      </w:r>
      <w:r w:rsidRPr="00ED1360">
        <w:t>será extinto</w:t>
      </w:r>
      <w:r>
        <w:t xml:space="preserve"> quando cumpridas as obrigações de ambas as partes, ainda que isso ocorra antes do prazo estipulado para tanto.</w:t>
      </w:r>
    </w:p>
    <w:p w14:paraId="1659E80D" w14:textId="77777777" w:rsidR="003444FD"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lastRenderedPageBreak/>
        <w:t>Quando a não conclusão do contrato referida no item anterior decorrer de culpa do contratado:</w:t>
      </w:r>
    </w:p>
    <w:p w14:paraId="205FF269"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 xml:space="preserve">ficará ele constituído em mora, sendo-lhe aplicáveis as respectivas sanções administrativas; e  </w:t>
      </w:r>
    </w:p>
    <w:p w14:paraId="1BE35F2B"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poderá a Administração optar pela extinção do contrato e, nesse caso, adotará as medidas admitidas em lei para a continuidade da execução contratual</w:t>
      </w:r>
    </w:p>
    <w:p w14:paraId="67053E4B" w14:textId="77777777" w:rsidR="003444FD" w:rsidRPr="00ED1360"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rsidRPr="00ED1360">
        <w:t xml:space="preserve">O contrato poderá ser extinto antes de cumpridas as obrigações nele estipuladas, ou antes do prazo nele fixado, por algum dos motivos previstos no </w:t>
      </w:r>
      <w:hyperlink r:id="rId44" w:anchor="art137" w:history="1">
        <w:r w:rsidRPr="00ED1360">
          <w:rPr>
            <w:rStyle w:val="Hyperlink"/>
          </w:rPr>
          <w:t>artigo 137 da Lei nº 14.133/21</w:t>
        </w:r>
      </w:hyperlink>
      <w:r w:rsidRPr="00ED1360">
        <w:t xml:space="preserve">, bem como amigavelmente, </w:t>
      </w:r>
      <w:r w:rsidRPr="00ED1360">
        <w:rPr>
          <w:color w:val="000000" w:themeColor="text1"/>
        </w:rPr>
        <w:t>assegurados o contraditório e a ampla defesa</w:t>
      </w:r>
      <w:r w:rsidRPr="00ED1360">
        <w:t>.</w:t>
      </w:r>
    </w:p>
    <w:p w14:paraId="4F33BC54" w14:textId="6B0083D9" w:rsidR="003444FD" w:rsidRPr="00ED1360" w:rsidRDefault="00ED1360" w:rsidP="008C5FCB">
      <w:pPr>
        <w:pStyle w:val="PargrafodaLista"/>
        <w:widowControl/>
        <w:numPr>
          <w:ilvl w:val="2"/>
          <w:numId w:val="14"/>
        </w:numPr>
        <w:tabs>
          <w:tab w:val="left" w:pos="426"/>
        </w:tabs>
        <w:autoSpaceDE/>
        <w:autoSpaceDN/>
        <w:spacing w:before="120" w:after="120" w:line="276" w:lineRule="auto"/>
        <w:jc w:val="both"/>
      </w:pPr>
      <w:r w:rsidRPr="00ED1360">
        <w:t xml:space="preserve">  </w:t>
      </w:r>
      <w:r w:rsidR="003444FD" w:rsidRPr="00ED1360">
        <w:t xml:space="preserve">Nesta hipótese, aplicam-se também os </w:t>
      </w:r>
      <w:hyperlink r:id="rId45" w:anchor="art138" w:history="1">
        <w:r w:rsidR="003444FD" w:rsidRPr="00ED1360">
          <w:rPr>
            <w:rStyle w:val="Hyperlink"/>
          </w:rPr>
          <w:t>artigos 138 e 139</w:t>
        </w:r>
      </w:hyperlink>
      <w:r w:rsidR="003444FD" w:rsidRPr="00ED1360">
        <w:t xml:space="preserve"> da mesma Lei.</w:t>
      </w:r>
    </w:p>
    <w:p w14:paraId="0ECCD0BD" w14:textId="467966F7" w:rsidR="003444FD" w:rsidRPr="00ED1360" w:rsidRDefault="003444FD" w:rsidP="008C5FCB">
      <w:pPr>
        <w:pStyle w:val="PargrafodaLista"/>
        <w:widowControl/>
        <w:numPr>
          <w:ilvl w:val="2"/>
          <w:numId w:val="14"/>
        </w:numPr>
        <w:tabs>
          <w:tab w:val="left" w:pos="426"/>
        </w:tabs>
        <w:autoSpaceDE/>
        <w:autoSpaceDN/>
        <w:spacing w:before="120" w:after="120" w:line="276" w:lineRule="auto"/>
        <w:ind w:left="993" w:hanging="851"/>
        <w:jc w:val="both"/>
      </w:pPr>
      <w:r w:rsidRPr="00ED1360">
        <w:t>A alteração social ou a modificação da finalidade ou da estrutura da empresa não ensejará a extinção se não restringir sua capacidade de concluir o contrato.</w:t>
      </w:r>
    </w:p>
    <w:p w14:paraId="62709D8D" w14:textId="77777777" w:rsidR="003444FD" w:rsidRPr="00ED1360" w:rsidRDefault="003444FD" w:rsidP="008C5FCB">
      <w:pPr>
        <w:pStyle w:val="PargrafodaLista"/>
        <w:widowControl/>
        <w:numPr>
          <w:ilvl w:val="3"/>
          <w:numId w:val="14"/>
        </w:numPr>
        <w:tabs>
          <w:tab w:val="left" w:pos="426"/>
        </w:tabs>
        <w:autoSpaceDE/>
        <w:autoSpaceDN/>
        <w:spacing w:before="120" w:after="120" w:line="276" w:lineRule="auto"/>
        <w:jc w:val="both"/>
      </w:pPr>
      <w:r w:rsidRPr="00ED1360">
        <w:rPr>
          <w:color w:val="000000" w:themeColor="text1"/>
        </w:rPr>
        <w:t xml:space="preserve">Se a </w:t>
      </w:r>
      <w:r w:rsidRPr="00ED1360">
        <w:t>operação</w:t>
      </w:r>
      <w:r w:rsidRPr="00ED1360">
        <w:rPr>
          <w:color w:val="000000" w:themeColor="text1"/>
        </w:rPr>
        <w:t xml:space="preserve"> </w:t>
      </w:r>
      <w:r w:rsidRPr="00ED1360">
        <w:t>implicar mudança da pessoa jurídica contratada, deverá ser formalizado termo aditivo para alteração subjetiva.</w:t>
      </w:r>
    </w:p>
    <w:p w14:paraId="15592196" w14:textId="77777777" w:rsidR="003444FD" w:rsidRPr="00ED1360"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rsidRPr="00ED1360">
        <w:t>O termo de extinção, sempre que possível, será precedido:</w:t>
      </w:r>
    </w:p>
    <w:p w14:paraId="176A3888" w14:textId="77777777" w:rsidR="003444FD" w:rsidRPr="00ED1360" w:rsidRDefault="003444FD" w:rsidP="008C5FCB">
      <w:pPr>
        <w:pStyle w:val="PargrafodaLista"/>
        <w:widowControl/>
        <w:numPr>
          <w:ilvl w:val="2"/>
          <w:numId w:val="14"/>
        </w:numPr>
        <w:tabs>
          <w:tab w:val="left" w:pos="426"/>
        </w:tabs>
        <w:autoSpaceDE/>
        <w:autoSpaceDN/>
        <w:spacing w:before="120" w:after="120" w:line="276" w:lineRule="auto"/>
        <w:ind w:left="993" w:hanging="851"/>
        <w:jc w:val="both"/>
      </w:pPr>
      <w:r w:rsidRPr="00ED1360">
        <w:t>Balanço dos eventos contratuais já cumpridos ou parcialmente cumpridos;</w:t>
      </w:r>
    </w:p>
    <w:p w14:paraId="6107865B" w14:textId="77777777" w:rsidR="003444FD" w:rsidRPr="00ED1360" w:rsidRDefault="003444FD" w:rsidP="008C5FCB">
      <w:pPr>
        <w:pStyle w:val="PargrafodaLista"/>
        <w:widowControl/>
        <w:numPr>
          <w:ilvl w:val="2"/>
          <w:numId w:val="14"/>
        </w:numPr>
        <w:tabs>
          <w:tab w:val="left" w:pos="426"/>
        </w:tabs>
        <w:autoSpaceDE/>
        <w:autoSpaceDN/>
        <w:spacing w:before="120" w:after="120" w:line="276" w:lineRule="auto"/>
        <w:ind w:left="993" w:hanging="851"/>
        <w:jc w:val="both"/>
      </w:pPr>
      <w:r w:rsidRPr="00ED1360">
        <w:t>Relação dos pagamentos já efetuados e ainda devidos;</w:t>
      </w:r>
    </w:p>
    <w:p w14:paraId="78BA3FCD" w14:textId="77777777" w:rsidR="003444FD" w:rsidRPr="00ED1360" w:rsidRDefault="003444FD" w:rsidP="008C5FCB">
      <w:pPr>
        <w:pStyle w:val="PargrafodaLista"/>
        <w:widowControl/>
        <w:numPr>
          <w:ilvl w:val="2"/>
          <w:numId w:val="14"/>
        </w:numPr>
        <w:tabs>
          <w:tab w:val="left" w:pos="426"/>
        </w:tabs>
        <w:autoSpaceDE/>
        <w:autoSpaceDN/>
        <w:spacing w:before="120" w:after="120" w:line="276" w:lineRule="auto"/>
        <w:ind w:left="993" w:hanging="851"/>
        <w:jc w:val="both"/>
      </w:pPr>
      <w:r w:rsidRPr="00ED1360">
        <w:t>Indenizações e multas.</w:t>
      </w:r>
    </w:p>
    <w:p w14:paraId="1C2E8726" w14:textId="77777777" w:rsidR="003444FD" w:rsidRPr="00ED1360"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rsidRPr="00ED1360">
        <w:t>A extinção do contrato não configura óbice para o reconhecimento do desequilíbrio econômico-financeiro, hipótese em que será concedida indenização por meio de termo indenizatório (</w:t>
      </w:r>
      <w:hyperlink r:id="rId4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Default="003444FD" w:rsidP="008C5FCB">
      <w:pPr>
        <w:pStyle w:val="PargrafodaLista"/>
        <w:widowControl/>
        <w:numPr>
          <w:ilvl w:val="1"/>
          <w:numId w:val="14"/>
        </w:numPr>
        <w:tabs>
          <w:tab w:val="left" w:pos="426"/>
        </w:tabs>
        <w:autoSpaceDE/>
        <w:autoSpaceDN/>
        <w:spacing w:before="120" w:after="120" w:line="276" w:lineRule="auto"/>
        <w:ind w:left="0" w:firstLine="0"/>
        <w:jc w:val="both"/>
      </w:pPr>
      <w:r w:rsidRPr="00ED1360">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86A2D54" w:rsidR="002E43FD" w:rsidRPr="008C5FCB" w:rsidRDefault="002E43FD" w:rsidP="008C5FCB">
      <w:pPr>
        <w:pStyle w:val="Nivel01"/>
        <w:numPr>
          <w:ilvl w:val="0"/>
          <w:numId w:val="14"/>
        </w:numPr>
        <w:tabs>
          <w:tab w:val="left" w:pos="284"/>
          <w:tab w:val="left" w:pos="993"/>
        </w:tabs>
        <w:spacing w:line="276" w:lineRule="auto"/>
        <w:ind w:left="0" w:firstLine="0"/>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7" w:anchor="art92" w:history="1">
        <w:r w:rsidRPr="002E43FD">
          <w:rPr>
            <w:rStyle w:val="Hyperlink"/>
            <w:sz w:val="22"/>
            <w:szCs w:val="22"/>
          </w:rPr>
          <w:t>art. 92, VIII</w:t>
        </w:r>
      </w:hyperlink>
      <w:r w:rsidRPr="002E43FD">
        <w:rPr>
          <w:sz w:val="22"/>
          <w:szCs w:val="22"/>
        </w:rPr>
        <w:t>)</w:t>
      </w:r>
    </w:p>
    <w:p w14:paraId="528189E9" w14:textId="21BDD4E4" w:rsidR="008C5FCB" w:rsidRDefault="008C5FCB" w:rsidP="00882843">
      <w:pPr>
        <w:pStyle w:val="PargrafodaLista"/>
        <w:numPr>
          <w:ilvl w:val="1"/>
          <w:numId w:val="14"/>
        </w:numPr>
        <w:tabs>
          <w:tab w:val="left" w:pos="1140"/>
        </w:tabs>
        <w:spacing w:before="0" w:line="360" w:lineRule="auto"/>
        <w:ind w:left="0" w:firstLine="0"/>
        <w:jc w:val="both"/>
      </w:pPr>
      <w:r w:rsidRPr="00882843">
        <w:t xml:space="preserve">A despesa decorrente deste objeto correrá por conta da Dotação </w:t>
      </w:r>
      <w:r w:rsidRPr="00882843">
        <w:lastRenderedPageBreak/>
        <w:t>Orçamentária existente nos Programas de Trabalho e Elemento de Despesa arrolada abaixo:</w:t>
      </w:r>
    </w:p>
    <w:p w14:paraId="3681A828" w14:textId="5C794984" w:rsidR="008C5FCB" w:rsidRDefault="008C5FCB" w:rsidP="00882843">
      <w:pPr>
        <w:pStyle w:val="PargrafodaLista"/>
        <w:numPr>
          <w:ilvl w:val="2"/>
          <w:numId w:val="14"/>
        </w:numPr>
        <w:spacing w:before="0" w:line="360" w:lineRule="auto"/>
        <w:ind w:left="0" w:firstLine="0"/>
        <w:jc w:val="both"/>
      </w:pPr>
      <w:r w:rsidRPr="00882843">
        <w:t>Fonte de Recurso: 1600;</w:t>
      </w:r>
    </w:p>
    <w:p w14:paraId="16AAF2C9" w14:textId="7BE84286" w:rsidR="008C5FCB" w:rsidRDefault="008C5FCB" w:rsidP="00882843">
      <w:pPr>
        <w:pStyle w:val="PargrafodaLista"/>
        <w:numPr>
          <w:ilvl w:val="2"/>
          <w:numId w:val="14"/>
        </w:numPr>
        <w:spacing w:before="0" w:line="360" w:lineRule="auto"/>
        <w:ind w:left="0" w:firstLine="0"/>
        <w:jc w:val="both"/>
      </w:pPr>
      <w:r w:rsidRPr="00882843">
        <w:t>Elemento de Despesa: 3.3.90.39.59;</w:t>
      </w:r>
    </w:p>
    <w:p w14:paraId="65F82C12" w14:textId="1F5735A2" w:rsidR="008C5FCB" w:rsidRDefault="008C5FCB" w:rsidP="00882843">
      <w:pPr>
        <w:pStyle w:val="PargrafodaLista"/>
        <w:numPr>
          <w:ilvl w:val="2"/>
          <w:numId w:val="14"/>
        </w:numPr>
        <w:spacing w:before="0" w:line="360" w:lineRule="auto"/>
        <w:ind w:left="0" w:firstLine="0"/>
        <w:jc w:val="both"/>
      </w:pPr>
      <w:r w:rsidRPr="00882843">
        <w:t>Programas de Trabalho: 30001.10.302.0085.2.202;</w:t>
      </w:r>
    </w:p>
    <w:p w14:paraId="5E637A6E" w14:textId="6987C526" w:rsidR="008C5FCB" w:rsidRPr="00882843" w:rsidRDefault="008C5FCB" w:rsidP="00882843">
      <w:pPr>
        <w:pStyle w:val="Standard"/>
        <w:numPr>
          <w:ilvl w:val="1"/>
          <w:numId w:val="14"/>
        </w:numPr>
        <w:tabs>
          <w:tab w:val="left" w:pos="1410"/>
        </w:tabs>
        <w:spacing w:after="0" w:line="360" w:lineRule="auto"/>
        <w:ind w:left="0" w:firstLine="0"/>
        <w:jc w:val="both"/>
        <w:rPr>
          <w:rFonts w:ascii="Verdana" w:eastAsia="Verdana" w:hAnsi="Verdana" w:cs="Verdana"/>
          <w:lang w:val="pt-PT"/>
        </w:rPr>
      </w:pPr>
      <w:r w:rsidRPr="00882843">
        <w:rPr>
          <w:rFonts w:ascii="Verdana" w:eastAsia="Verdana" w:hAnsi="Verdana" w:cs="Verdana"/>
          <w:lang w:val="pt-PT"/>
        </w:rPr>
        <w:t xml:space="preserve">As notas fiscais de serviço deverão ser emitidas em nome do </w:t>
      </w:r>
      <w:r w:rsidRPr="00882843">
        <w:rPr>
          <w:rFonts w:ascii="Verdana" w:eastAsia="Verdana" w:hAnsi="Verdana" w:cs="Verdana"/>
          <w:b/>
          <w:bCs/>
          <w:lang w:val="pt-PT"/>
        </w:rPr>
        <w:t>Fundo Municipal de Saúde – CNPJ 11.399.442/0001-79, endereço: Avenida Alberto Braune, 224, 2º andar/sala 221 – Centro/NF-CEP 28613-000</w:t>
      </w:r>
      <w:r w:rsidRPr="00882843">
        <w:rPr>
          <w:rFonts w:ascii="Verdana" w:eastAsia="Verdana" w:hAnsi="Verdana" w:cs="Verdana"/>
          <w:lang w:val="pt-PT"/>
        </w:rPr>
        <w:t>.</w:t>
      </w:r>
    </w:p>
    <w:p w14:paraId="120C7BB4" w14:textId="6D42FB06" w:rsidR="00D90EA5" w:rsidRDefault="00D90EA5" w:rsidP="008C5FCB">
      <w:pPr>
        <w:pStyle w:val="Nivel01"/>
        <w:numPr>
          <w:ilvl w:val="0"/>
          <w:numId w:val="14"/>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CLÁUSULA DÉCIMA SEXTA – ALTERAÇÕES</w:t>
      </w:r>
    </w:p>
    <w:p w14:paraId="03F2739F" w14:textId="77777777" w:rsidR="00D90EA5" w:rsidRDefault="00D90EA5" w:rsidP="008C5FCB">
      <w:pPr>
        <w:pStyle w:val="PargrafodaLista"/>
        <w:numPr>
          <w:ilvl w:val="1"/>
          <w:numId w:val="14"/>
        </w:numPr>
        <w:tabs>
          <w:tab w:val="left" w:pos="426"/>
        </w:tabs>
        <w:ind w:left="0" w:firstLine="0"/>
        <w:jc w:val="both"/>
        <w:rPr>
          <w:color w:val="000000"/>
        </w:rPr>
      </w:pPr>
      <w:r>
        <w:t xml:space="preserve">Eventuais alterações </w:t>
      </w:r>
      <w:r w:rsidRPr="00D90EA5">
        <w:rPr>
          <w:lang w:val="pt-BR"/>
        </w:rPr>
        <w:t>contratuais</w:t>
      </w:r>
      <w:r>
        <w:t xml:space="preserve"> reger-se-ão pela disciplina dos </w:t>
      </w:r>
      <w:hyperlink r:id="rId48" w:anchor="art124" w:history="1">
        <w:r>
          <w:rPr>
            <w:rStyle w:val="Hyperlink"/>
          </w:rPr>
          <w:t>arts. 124 e seguintes da Lei nº 14.133, de 2021</w:t>
        </w:r>
      </w:hyperlink>
      <w:r>
        <w:t>.</w:t>
      </w:r>
    </w:p>
    <w:p w14:paraId="074A5C54" w14:textId="77777777" w:rsidR="00D90EA5" w:rsidRDefault="00D90EA5" w:rsidP="008C5FCB">
      <w:pPr>
        <w:pStyle w:val="PargrafodaLista"/>
        <w:numPr>
          <w:ilvl w:val="1"/>
          <w:numId w:val="14"/>
        </w:numPr>
        <w:tabs>
          <w:tab w:val="left" w:pos="426"/>
        </w:tabs>
        <w:ind w:left="0" w:firstLine="0"/>
        <w:jc w:val="both"/>
      </w:pPr>
      <w:r>
        <w:t xml:space="preserve">O contratado é </w:t>
      </w:r>
      <w:r w:rsidRPr="00D90EA5">
        <w:rPr>
          <w:lang w:val="pt-BR"/>
        </w:rPr>
        <w:t>obrigado</w:t>
      </w:r>
      <w: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D90EA5" w:rsidRDefault="00D90EA5" w:rsidP="008C5FCB">
      <w:pPr>
        <w:pStyle w:val="PargrafodaLista"/>
        <w:numPr>
          <w:ilvl w:val="1"/>
          <w:numId w:val="14"/>
        </w:numPr>
        <w:tabs>
          <w:tab w:val="left" w:pos="426"/>
        </w:tabs>
        <w:ind w:left="0" w:firstLine="0"/>
        <w:jc w:val="both"/>
      </w:pPr>
      <w:r w:rsidRPr="00D90EA5">
        <w:t xml:space="preserve">As alterações contratuais deverão ser promovidas mediante celebração de termo aditivo, submetido à prévia aprovação da consultoria jurídica do contratante, salvo nos casos de justificada necessidade de </w:t>
      </w:r>
      <w:r w:rsidRPr="00D90EA5">
        <w:rPr>
          <w:lang w:val="pt-BR"/>
        </w:rPr>
        <w:t>antecipação</w:t>
      </w:r>
      <w:r w:rsidRPr="00D90EA5">
        <w:t xml:space="preserve"> de seus efeitos, hipótese em que a formalização do aditivo deverá ocorrer no prazo máximo de 1 (um) mês (art. 132 da Lei nº 14.133, de 2021).</w:t>
      </w:r>
    </w:p>
    <w:p w14:paraId="7727C736" w14:textId="77777777" w:rsidR="00D90EA5" w:rsidRPr="00D90EA5" w:rsidRDefault="00D90EA5" w:rsidP="008C5FCB">
      <w:pPr>
        <w:pStyle w:val="PargrafodaLista"/>
        <w:numPr>
          <w:ilvl w:val="1"/>
          <w:numId w:val="14"/>
        </w:numPr>
        <w:tabs>
          <w:tab w:val="left" w:pos="426"/>
        </w:tabs>
        <w:ind w:left="0" w:firstLine="0"/>
        <w:jc w:val="both"/>
      </w:pPr>
      <w:r w:rsidRPr="00D90EA5">
        <w:t xml:space="preserve">Registros que não caracterizam alteração do contrato podem ser realizados por simples apostila, dispensada a celebração de termo aditivo, na forma do </w:t>
      </w:r>
      <w:hyperlink r:id="rId49"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7777777" w:rsidR="00885E3B" w:rsidRPr="00E04B75" w:rsidRDefault="00885E3B" w:rsidP="008C5FCB">
      <w:pPr>
        <w:pStyle w:val="Nivel010"/>
        <w:numPr>
          <w:ilvl w:val="0"/>
          <w:numId w:val="14"/>
        </w:numPr>
        <w:rPr>
          <w:color w:val="FFFFFF" w:themeColor="background1"/>
          <w:sz w:val="22"/>
          <w:szCs w:val="22"/>
        </w:rPr>
      </w:pPr>
      <w:r w:rsidRPr="00E04B75">
        <w:rPr>
          <w:sz w:val="22"/>
          <w:szCs w:val="22"/>
        </w:rPr>
        <w:t>CLÁUSULA DÉCIMA SEXTA – PUBLICAÇÃO</w:t>
      </w:r>
    </w:p>
    <w:p w14:paraId="6D2C9166" w14:textId="77777777" w:rsidR="00885E3B" w:rsidRPr="00C80C6C" w:rsidRDefault="00885E3B" w:rsidP="008C5FCB">
      <w:pPr>
        <w:pStyle w:val="PargrafodaLista"/>
        <w:numPr>
          <w:ilvl w:val="1"/>
          <w:numId w:val="14"/>
        </w:numPr>
        <w:tabs>
          <w:tab w:val="left" w:pos="426"/>
        </w:tabs>
        <w:ind w:left="0" w:firstLine="0"/>
        <w:jc w:val="both"/>
      </w:pPr>
      <w:r w:rsidRPr="00E04B75">
        <w:t xml:space="preserve">Incumbirá ao contratante divulgar o presente instrumento no Portal </w:t>
      </w:r>
      <w:r w:rsidRPr="00C80C6C">
        <w:t xml:space="preserve">Nacional de Contratações Públicas (PNCP), na forma prevista no </w:t>
      </w:r>
      <w:hyperlink r:id="rId50" w:anchor="art94" w:history="1">
        <w:r w:rsidRPr="00C80C6C">
          <w:rPr>
            <w:rStyle w:val="Hyperlink"/>
          </w:rPr>
          <w:t>art. 94 da Lei 14.133, de 2021</w:t>
        </w:r>
      </w:hyperlink>
      <w:r w:rsidRPr="00C80C6C">
        <w:t xml:space="preserve">, bem como no respectivo sítio oficial na Internet, em atenção ao art. 91, </w:t>
      </w:r>
      <w:r w:rsidRPr="00C80C6C">
        <w:rPr>
          <w:i/>
        </w:rPr>
        <w:t>caput,</w:t>
      </w:r>
      <w:r w:rsidRPr="00C80C6C">
        <w:t xml:space="preserve"> da Lei n.º 14.133, de 2021, e ao </w:t>
      </w:r>
      <w:hyperlink r:id="rId51" w:anchor="art8§2" w:history="1">
        <w:r w:rsidRPr="00C80C6C">
          <w:rPr>
            <w:rStyle w:val="Hyperlink"/>
          </w:rPr>
          <w:t>art. 8º, §2º, da Lei n. 12.527, de 2011</w:t>
        </w:r>
      </w:hyperlink>
      <w:r w:rsidRPr="00C80C6C">
        <w:t xml:space="preserve">, c/c </w:t>
      </w:r>
      <w:hyperlink r:id="rId52" w:anchor="art7§3" w:history="1">
        <w:r w:rsidRPr="00C80C6C">
          <w:rPr>
            <w:rStyle w:val="Hyperlink"/>
          </w:rPr>
          <w:t>art. 7º, §3º, inciso V, do Decreto n. 7.724, de 2012</w:t>
        </w:r>
      </w:hyperlink>
      <w:r w:rsidRPr="00C80C6C">
        <w:t>.</w:t>
      </w:r>
    </w:p>
    <w:p w14:paraId="431F5E12" w14:textId="77777777" w:rsidR="00885E3B" w:rsidRPr="00C80C6C" w:rsidRDefault="000F2826" w:rsidP="008C5FCB">
      <w:pPr>
        <w:pStyle w:val="Nivel010"/>
        <w:numPr>
          <w:ilvl w:val="0"/>
          <w:numId w:val="14"/>
        </w:numPr>
        <w:rPr>
          <w:sz w:val="22"/>
          <w:szCs w:val="22"/>
        </w:rPr>
      </w:pPr>
      <w:r w:rsidRPr="00C80C6C">
        <w:rPr>
          <w:sz w:val="22"/>
          <w:szCs w:val="22"/>
        </w:rPr>
        <w:t xml:space="preserve">- </w:t>
      </w:r>
      <w:r w:rsidR="00885E3B" w:rsidRPr="00C80C6C">
        <w:rPr>
          <w:sz w:val="22"/>
          <w:szCs w:val="22"/>
        </w:rPr>
        <w:t>CLÁUSULA DÉCIMA SÉTIMA– FORO (</w:t>
      </w:r>
      <w:hyperlink r:id="rId5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C5FCB">
      <w:pPr>
        <w:pStyle w:val="PargrafodaLista"/>
        <w:numPr>
          <w:ilvl w:val="1"/>
          <w:numId w:val="14"/>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8C5FCB">
      <w:pPr>
        <w:pStyle w:val="PargrafodaLista"/>
        <w:numPr>
          <w:ilvl w:val="1"/>
          <w:numId w:val="14"/>
        </w:numPr>
        <w:tabs>
          <w:tab w:val="left" w:pos="426"/>
        </w:tabs>
        <w:ind w:left="0" w:firstLine="0"/>
        <w:jc w:val="both"/>
        <w:rPr>
          <w:rFonts w:ascii="Arial" w:hAnsi="Arial" w:cs="Arial"/>
        </w:rPr>
      </w:pPr>
      <w:r w:rsidRPr="00882843">
        <w:rPr>
          <w:rFonts w:ascii="Arial" w:hAnsi="Arial" w:cs="Arial"/>
        </w:rPr>
        <w:t xml:space="preserve">Para firmeza e </w:t>
      </w:r>
      <w:r w:rsidRPr="00882843">
        <w:t>validade</w:t>
      </w:r>
      <w:r w:rsidRPr="00882843">
        <w:rPr>
          <w:rFonts w:ascii="Arial" w:hAnsi="Arial" w:cs="Arial"/>
        </w:rPr>
        <w:t xml:space="preserve"> do pactuado, o presente Termo de Contrato foi lavrado em </w:t>
      </w:r>
      <w:r w:rsidR="00466BF6" w:rsidRPr="00882843">
        <w:rPr>
          <w:rFonts w:ascii="Arial" w:hAnsi="Arial" w:cs="Arial"/>
        </w:rPr>
        <w:t>03</w:t>
      </w:r>
      <w:r w:rsidRPr="00882843">
        <w:rPr>
          <w:rFonts w:ascii="Arial" w:hAnsi="Arial" w:cs="Arial"/>
        </w:rPr>
        <w:t xml:space="preserve"> (</w:t>
      </w:r>
      <w:r w:rsidR="00466BF6" w:rsidRPr="00882843">
        <w:rPr>
          <w:rFonts w:ascii="Arial" w:hAnsi="Arial" w:cs="Arial"/>
        </w:rPr>
        <w:t>três</w:t>
      </w:r>
      <w:r w:rsidRPr="00882843">
        <w:rPr>
          <w:rFonts w:ascii="Arial" w:hAnsi="Arial" w:cs="Arial"/>
        </w:rPr>
        <w:t xml:space="preserve">) vias </w:t>
      </w:r>
      <w:r w:rsidRPr="009872FB">
        <w:rPr>
          <w:rFonts w:ascii="Arial" w:hAnsi="Arial" w:cs="Arial"/>
        </w:rPr>
        <w:t xml:space="preserve">de igual teor, que, depois de lido e achado em ordem, vai assinado pelos contraentes. </w:t>
      </w:r>
    </w:p>
    <w:p w14:paraId="01908919" w14:textId="17A79E79" w:rsidR="001D32DF" w:rsidRPr="009872FB" w:rsidRDefault="001D32DF" w:rsidP="00E801F7">
      <w:pPr>
        <w:spacing w:after="120" w:line="360" w:lineRule="auto"/>
        <w:ind w:right="-15"/>
        <w:jc w:val="right"/>
        <w:rPr>
          <w:rFonts w:ascii="Arial" w:hAnsi="Arial" w:cs="Arial"/>
        </w:rPr>
      </w:pPr>
      <w:r w:rsidRPr="009872FB">
        <w:rPr>
          <w:rFonts w:ascii="Arial" w:hAnsi="Arial" w:cs="Arial"/>
        </w:rPr>
        <w:lastRenderedPageBreak/>
        <w:t>...........................................,  .......... de.......................................... de 20</w:t>
      </w:r>
      <w:r w:rsidR="00882843">
        <w:rPr>
          <w:rFonts w:ascii="Arial" w:hAnsi="Arial" w:cs="Arial"/>
        </w:rPr>
        <w:t>24.</w:t>
      </w: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3454DD">
      <w:headerReference w:type="default" r:id="rId54"/>
      <w:footerReference w:type="defaul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8184A7" w14:textId="77777777" w:rsidR="00BE320D" w:rsidRDefault="00BE320D">
      <w:r>
        <w:separator/>
      </w:r>
    </w:p>
  </w:endnote>
  <w:endnote w:type="continuationSeparator" w:id="0">
    <w:p w14:paraId="6B4CB99E" w14:textId="77777777" w:rsidR="00BE320D" w:rsidRDefault="00BE32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elawadee UI Semilight">
    <w:panose1 w:val="020B0402040204020203"/>
    <w:charset w:val="00"/>
    <w:family w:val="swiss"/>
    <w:pitch w:val="variable"/>
    <w:sig w:usb0="A3000003" w:usb1="00000000" w:usb2="00010000" w:usb3="00000000" w:csb0="000101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D829555"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3454DD">
      <w:rPr>
        <w:rFonts w:ascii="Arial" w:hAnsi="Arial" w:cs="Arial"/>
        <w:color w:val="000000"/>
        <w:sz w:val="18"/>
        <w:szCs w:val="18"/>
      </w:rPr>
      <w:t>5-9100 – (22)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CD61C4" w14:textId="77777777" w:rsidR="00BE320D" w:rsidRDefault="00BE320D">
      <w:r>
        <w:separator/>
      </w:r>
    </w:p>
  </w:footnote>
  <w:footnote w:type="continuationSeparator" w:id="0">
    <w:p w14:paraId="66E193DB" w14:textId="77777777" w:rsidR="00BE320D" w:rsidRDefault="00BE32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1" w:name="_Hlk161068680"/>
  <w:bookmarkStart w:id="12" w:name="_Hlk161068681"/>
  <w:p w14:paraId="3408BB34" w14:textId="49391BEA" w:rsidR="008743A2" w:rsidRDefault="003454DD" w:rsidP="003454DD">
    <w:pPr>
      <w:pStyle w:val="Cabealho"/>
      <w:ind w:left="142" w:hanging="568"/>
    </w:pPr>
    <w:r>
      <w:rPr>
        <w:noProof/>
      </w:rPr>
      <mc:AlternateContent>
        <mc:Choice Requires="wps">
          <w:drawing>
            <wp:anchor distT="0" distB="0" distL="114300" distR="114300" simplePos="0" relativeHeight="251659264" behindDoc="1" locked="0" layoutInCell="1" allowOverlap="1" wp14:anchorId="4403C1F1" wp14:editId="5F3407E0">
              <wp:simplePos x="0" y="0"/>
              <wp:positionH relativeFrom="column">
                <wp:posOffset>4017645</wp:posOffset>
              </wp:positionH>
              <wp:positionV relativeFrom="paragraph">
                <wp:posOffset>219710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12E0A9D7" w14:textId="77777777" w:rsidR="003454DD" w:rsidRDefault="003454DD" w:rsidP="003454DD">
                          <w:pPr>
                            <w:pStyle w:val="SemEspaamento"/>
                          </w:pPr>
                          <w:r>
                            <w:rPr>
                              <w:rFonts w:cs="Calibri"/>
                              <w:sz w:val="20"/>
                              <w:szCs w:val="20"/>
                            </w:rPr>
                            <w:t>PROCESSO Nº: 29.548/2023</w:t>
                          </w:r>
                        </w:p>
                        <w:p w14:paraId="4FE054C7" w14:textId="77777777" w:rsidR="003454DD" w:rsidRDefault="003454DD" w:rsidP="003454DD">
                          <w:pPr>
                            <w:pStyle w:val="SemEspaamento"/>
                          </w:pPr>
                        </w:p>
                        <w:p w14:paraId="6C212E8E" w14:textId="77777777" w:rsidR="003454DD" w:rsidRDefault="003454DD" w:rsidP="003454DD">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403C1F1" id="Retângulo 3" o:spid="_x0000_s1026" style="position:absolute;left:0;text-align:left;margin-left:316.35pt;margin-top:17.3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" strokeweight=".26mm">
              <v:stroke joinstyle="round"/>
              <v:path arrowok="t"/>
              <v:textbox>
                <w:txbxContent>
                  <w:p w14:paraId="12E0A9D7" w14:textId="77777777" w:rsidR="003454DD" w:rsidRDefault="003454DD" w:rsidP="003454DD">
                    <w:pPr>
                      <w:pStyle w:val="SemEspaamento"/>
                    </w:pPr>
                    <w:r>
                      <w:rPr>
                        <w:rFonts w:cs="Calibri"/>
                        <w:sz w:val="20"/>
                        <w:szCs w:val="20"/>
                      </w:rPr>
                      <w:t>PROCESSO Nº: 29.548/2023</w:t>
                    </w:r>
                  </w:p>
                  <w:p w14:paraId="4FE054C7" w14:textId="77777777" w:rsidR="003454DD" w:rsidRDefault="003454DD" w:rsidP="003454DD">
                    <w:pPr>
                      <w:pStyle w:val="SemEspaamento"/>
                    </w:pPr>
                  </w:p>
                  <w:p w14:paraId="6C212E8E" w14:textId="77777777" w:rsidR="003454DD" w:rsidRDefault="003454DD" w:rsidP="003454DD">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6A1F0798" wp14:editId="43734FA6">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1"/>
    <w:bookmarkEnd w:id="12"/>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FA01179"/>
    <w:multiLevelType w:val="multilevel"/>
    <w:tmpl w:val="05B42B28"/>
    <w:lvl w:ilvl="0">
      <w:start w:val="6"/>
      <w:numFmt w:val="decimal"/>
      <w:lvlText w:val="%1"/>
      <w:lvlJc w:val="left"/>
      <w:pPr>
        <w:ind w:left="360" w:hanging="360"/>
      </w:pPr>
      <w:rPr>
        <w:rFonts w:ascii="Leelawadee UI Semilight" w:hAnsi="Leelawadee UI Semilight" w:cs="Calibri" w:hint="default"/>
        <w:b/>
      </w:rPr>
    </w:lvl>
    <w:lvl w:ilvl="1">
      <w:start w:val="6"/>
      <w:numFmt w:val="decimal"/>
      <w:lvlText w:val="%1.%2"/>
      <w:lvlJc w:val="left"/>
      <w:pPr>
        <w:ind w:left="360" w:hanging="360"/>
      </w:pPr>
      <w:rPr>
        <w:rFonts w:ascii="Leelawadee UI Semilight" w:hAnsi="Leelawadee UI Semilight" w:cs="Calibri" w:hint="default"/>
        <w:b w:val="0"/>
        <w:bCs w:val="0"/>
      </w:rPr>
    </w:lvl>
    <w:lvl w:ilvl="2">
      <w:start w:val="1"/>
      <w:numFmt w:val="decimal"/>
      <w:lvlText w:val="%1.%2.%3"/>
      <w:lvlJc w:val="left"/>
      <w:pPr>
        <w:ind w:left="720" w:hanging="720"/>
      </w:pPr>
      <w:rPr>
        <w:rFonts w:ascii="Leelawadee UI Semilight" w:hAnsi="Leelawadee UI Semilight" w:cs="Calibri" w:hint="default"/>
        <w:b/>
      </w:rPr>
    </w:lvl>
    <w:lvl w:ilvl="3">
      <w:start w:val="1"/>
      <w:numFmt w:val="decimal"/>
      <w:lvlText w:val="%1.%2.%3.%4"/>
      <w:lvlJc w:val="left"/>
      <w:pPr>
        <w:ind w:left="720" w:hanging="720"/>
      </w:pPr>
      <w:rPr>
        <w:rFonts w:ascii="Leelawadee UI Semilight" w:hAnsi="Leelawadee UI Semilight" w:cs="Calibri" w:hint="default"/>
        <w:b/>
      </w:rPr>
    </w:lvl>
    <w:lvl w:ilvl="4">
      <w:start w:val="1"/>
      <w:numFmt w:val="decimal"/>
      <w:lvlText w:val="%1.%2.%3.%4.%5"/>
      <w:lvlJc w:val="left"/>
      <w:pPr>
        <w:ind w:left="1080" w:hanging="1080"/>
      </w:pPr>
      <w:rPr>
        <w:rFonts w:ascii="Leelawadee UI Semilight" w:hAnsi="Leelawadee UI Semilight" w:cs="Calibri" w:hint="default"/>
        <w:b/>
      </w:rPr>
    </w:lvl>
    <w:lvl w:ilvl="5">
      <w:start w:val="1"/>
      <w:numFmt w:val="decimal"/>
      <w:lvlText w:val="%1.%2.%3.%4.%5.%6"/>
      <w:lvlJc w:val="left"/>
      <w:pPr>
        <w:ind w:left="1080" w:hanging="1080"/>
      </w:pPr>
      <w:rPr>
        <w:rFonts w:ascii="Leelawadee UI Semilight" w:hAnsi="Leelawadee UI Semilight" w:cs="Calibri" w:hint="default"/>
        <w:b/>
      </w:rPr>
    </w:lvl>
    <w:lvl w:ilvl="6">
      <w:start w:val="1"/>
      <w:numFmt w:val="decimal"/>
      <w:lvlText w:val="%1.%2.%3.%4.%5.%6.%7"/>
      <w:lvlJc w:val="left"/>
      <w:pPr>
        <w:ind w:left="1440" w:hanging="1440"/>
      </w:pPr>
      <w:rPr>
        <w:rFonts w:ascii="Leelawadee UI Semilight" w:hAnsi="Leelawadee UI Semilight" w:cs="Calibri" w:hint="default"/>
        <w:b/>
      </w:rPr>
    </w:lvl>
    <w:lvl w:ilvl="7">
      <w:start w:val="1"/>
      <w:numFmt w:val="decimal"/>
      <w:lvlText w:val="%1.%2.%3.%4.%5.%6.%7.%8"/>
      <w:lvlJc w:val="left"/>
      <w:pPr>
        <w:ind w:left="1440" w:hanging="1440"/>
      </w:pPr>
      <w:rPr>
        <w:rFonts w:ascii="Leelawadee UI Semilight" w:hAnsi="Leelawadee UI Semilight" w:cs="Calibri" w:hint="default"/>
        <w:b/>
      </w:rPr>
    </w:lvl>
    <w:lvl w:ilvl="8">
      <w:start w:val="1"/>
      <w:numFmt w:val="decimal"/>
      <w:lvlText w:val="%1.%2.%3.%4.%5.%6.%7.%8.%9"/>
      <w:lvlJc w:val="left"/>
      <w:pPr>
        <w:ind w:left="1800" w:hanging="1800"/>
      </w:pPr>
      <w:rPr>
        <w:rFonts w:ascii="Leelawadee UI Semilight" w:hAnsi="Leelawadee UI Semilight" w:cs="Calibri" w:hint="default"/>
        <w:b/>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6F43C4B"/>
    <w:multiLevelType w:val="multilevel"/>
    <w:tmpl w:val="A532E5B4"/>
    <w:lvl w:ilvl="0">
      <w:start w:val="3"/>
      <w:numFmt w:val="decimal"/>
      <w:lvlText w:val="%1"/>
      <w:lvlJc w:val="left"/>
      <w:pPr>
        <w:ind w:left="450" w:hanging="450"/>
      </w:pPr>
      <w:rPr>
        <w:rFonts w:hint="default"/>
      </w:rPr>
    </w:lvl>
    <w:lvl w:ilvl="1">
      <w:start w:val="1"/>
      <w:numFmt w:val="decimal"/>
      <w:lvlText w:val="%1.%2"/>
      <w:lvlJc w:val="left"/>
      <w:pPr>
        <w:ind w:left="521" w:hanging="450"/>
      </w:pPr>
      <w:rPr>
        <w:rFonts w:hint="default"/>
      </w:rPr>
    </w:lvl>
    <w:lvl w:ilvl="2">
      <w:start w:val="2"/>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25D46ED1"/>
    <w:multiLevelType w:val="multilevel"/>
    <w:tmpl w:val="3AC27B8E"/>
    <w:lvl w:ilvl="0">
      <w:start w:val="6"/>
      <w:numFmt w:val="decimal"/>
      <w:lvlText w:val="%1"/>
      <w:lvlJc w:val="left"/>
      <w:pPr>
        <w:ind w:left="360" w:hanging="360"/>
      </w:pPr>
      <w:rPr>
        <w:rFonts w:ascii="Leelawadee UI Semilight" w:hAnsi="Leelawadee UI Semilight" w:cs="Calibri" w:hint="default"/>
        <w:b/>
      </w:rPr>
    </w:lvl>
    <w:lvl w:ilvl="1">
      <w:start w:val="1"/>
      <w:numFmt w:val="decimal"/>
      <w:lvlText w:val="%1.%2"/>
      <w:lvlJc w:val="left"/>
      <w:pPr>
        <w:ind w:left="360" w:hanging="360"/>
      </w:pPr>
      <w:rPr>
        <w:rFonts w:ascii="Leelawadee UI Semilight" w:hAnsi="Leelawadee UI Semilight" w:cs="Calibri" w:hint="default"/>
        <w:b/>
      </w:rPr>
    </w:lvl>
    <w:lvl w:ilvl="2">
      <w:start w:val="1"/>
      <w:numFmt w:val="decimal"/>
      <w:lvlText w:val="%1.%2.%3"/>
      <w:lvlJc w:val="left"/>
      <w:pPr>
        <w:ind w:left="720" w:hanging="720"/>
      </w:pPr>
      <w:rPr>
        <w:rFonts w:ascii="Leelawadee UI Semilight" w:hAnsi="Leelawadee UI Semilight" w:cs="Calibri" w:hint="default"/>
        <w:b/>
      </w:rPr>
    </w:lvl>
    <w:lvl w:ilvl="3">
      <w:start w:val="1"/>
      <w:numFmt w:val="decimal"/>
      <w:lvlText w:val="%1.%2.%3.%4"/>
      <w:lvlJc w:val="left"/>
      <w:pPr>
        <w:ind w:left="720" w:hanging="720"/>
      </w:pPr>
      <w:rPr>
        <w:rFonts w:ascii="Leelawadee UI Semilight" w:hAnsi="Leelawadee UI Semilight" w:cs="Calibri" w:hint="default"/>
        <w:b/>
      </w:rPr>
    </w:lvl>
    <w:lvl w:ilvl="4">
      <w:start w:val="1"/>
      <w:numFmt w:val="decimal"/>
      <w:lvlText w:val="%1.%2.%3.%4.%5"/>
      <w:lvlJc w:val="left"/>
      <w:pPr>
        <w:ind w:left="1080" w:hanging="1080"/>
      </w:pPr>
      <w:rPr>
        <w:rFonts w:ascii="Leelawadee UI Semilight" w:hAnsi="Leelawadee UI Semilight" w:cs="Calibri" w:hint="default"/>
        <w:b/>
      </w:rPr>
    </w:lvl>
    <w:lvl w:ilvl="5">
      <w:start w:val="1"/>
      <w:numFmt w:val="decimal"/>
      <w:lvlText w:val="%1.%2.%3.%4.%5.%6"/>
      <w:lvlJc w:val="left"/>
      <w:pPr>
        <w:ind w:left="1080" w:hanging="1080"/>
      </w:pPr>
      <w:rPr>
        <w:rFonts w:ascii="Leelawadee UI Semilight" w:hAnsi="Leelawadee UI Semilight" w:cs="Calibri" w:hint="default"/>
        <w:b/>
      </w:rPr>
    </w:lvl>
    <w:lvl w:ilvl="6">
      <w:start w:val="1"/>
      <w:numFmt w:val="decimal"/>
      <w:lvlText w:val="%1.%2.%3.%4.%5.%6.%7"/>
      <w:lvlJc w:val="left"/>
      <w:pPr>
        <w:ind w:left="1440" w:hanging="1440"/>
      </w:pPr>
      <w:rPr>
        <w:rFonts w:ascii="Leelawadee UI Semilight" w:hAnsi="Leelawadee UI Semilight" w:cs="Calibri" w:hint="default"/>
        <w:b/>
      </w:rPr>
    </w:lvl>
    <w:lvl w:ilvl="7">
      <w:start w:val="1"/>
      <w:numFmt w:val="decimal"/>
      <w:lvlText w:val="%1.%2.%3.%4.%5.%6.%7.%8"/>
      <w:lvlJc w:val="left"/>
      <w:pPr>
        <w:ind w:left="1440" w:hanging="1440"/>
      </w:pPr>
      <w:rPr>
        <w:rFonts w:ascii="Leelawadee UI Semilight" w:hAnsi="Leelawadee UI Semilight" w:cs="Calibri" w:hint="default"/>
        <w:b/>
      </w:rPr>
    </w:lvl>
    <w:lvl w:ilvl="8">
      <w:start w:val="1"/>
      <w:numFmt w:val="decimal"/>
      <w:lvlText w:val="%1.%2.%3.%4.%5.%6.%7.%8.%9"/>
      <w:lvlJc w:val="left"/>
      <w:pPr>
        <w:ind w:left="1800" w:hanging="1800"/>
      </w:pPr>
      <w:rPr>
        <w:rFonts w:ascii="Leelawadee UI Semilight" w:hAnsi="Leelawadee UI Semilight" w:cs="Calibri" w:hint="default"/>
        <w:b/>
      </w:rPr>
    </w:lvl>
  </w:abstractNum>
  <w:abstractNum w:abstractNumId="10" w15:restartNumberingAfterBreak="0">
    <w:nsid w:val="44953E4B"/>
    <w:multiLevelType w:val="multilevel"/>
    <w:tmpl w:val="1CF2C786"/>
    <w:styleLink w:val="WWNum2"/>
    <w:lvl w:ilvl="0">
      <w:start w:val="1"/>
      <w:numFmt w:val="decimal"/>
      <w:lvlText w:val="%1."/>
      <w:lvlJc w:val="left"/>
      <w:pPr>
        <w:ind w:left="360" w:hanging="360"/>
      </w:pPr>
      <w:rPr>
        <w:rFonts w:ascii="Leelawadee UI Semilight" w:hAnsi="Leelawadee UI Semilight" w:cs="Courier New"/>
        <w:b/>
        <w:i w:val="0"/>
        <w:sz w:val="24"/>
        <w:szCs w:val="24"/>
      </w:rPr>
    </w:lvl>
    <w:lvl w:ilvl="1">
      <w:start w:val="1"/>
      <w:numFmt w:val="decimal"/>
      <w:lvlText w:val="%1.%2."/>
      <w:lvlJc w:val="left"/>
      <w:pPr>
        <w:ind w:left="858" w:hanging="432"/>
      </w:pPr>
      <w:rPr>
        <w:rFonts w:cs="Courier New"/>
        <w:b/>
        <w:bCs/>
        <w:i w:val="0"/>
        <w:sz w:val="24"/>
        <w:szCs w:val="24"/>
      </w:rPr>
    </w:lvl>
    <w:lvl w:ilvl="2">
      <w:start w:val="1"/>
      <w:numFmt w:val="decimal"/>
      <w:lvlText w:val="%1.%2.%3."/>
      <w:lvlJc w:val="left"/>
      <w:pPr>
        <w:ind w:left="1214" w:hanging="504"/>
      </w:pPr>
      <w:rPr>
        <w:rFonts w:cs="Courier New"/>
        <w:b/>
        <w:i w:val="0"/>
        <w:iCs w:val="0"/>
        <w:sz w:val="24"/>
        <w:szCs w:val="24"/>
      </w:rPr>
    </w:lvl>
    <w:lvl w:ilvl="3">
      <w:start w:val="1"/>
      <w:numFmt w:val="decimal"/>
      <w:lvlText w:val="%1.%2.%3.%4."/>
      <w:lvlJc w:val="left"/>
      <w:pPr>
        <w:ind w:left="1728" w:hanging="648"/>
      </w:pPr>
      <w:rPr>
        <w:b/>
        <w:sz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A9C0FE8"/>
    <w:multiLevelType w:val="multilevel"/>
    <w:tmpl w:val="A3DCBF7E"/>
    <w:lvl w:ilvl="0">
      <w:start w:val="7"/>
      <w:numFmt w:val="decimal"/>
      <w:lvlText w:val="%1"/>
      <w:lvlJc w:val="left"/>
      <w:pPr>
        <w:ind w:left="360" w:hanging="360"/>
      </w:pPr>
      <w:rPr>
        <w:rFonts w:hint="default"/>
        <w:color w:val="auto"/>
        <w:sz w:val="22"/>
        <w:szCs w:val="22"/>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1"/>
  </w:num>
  <w:num w:numId="4">
    <w:abstractNumId w:val="7"/>
  </w:num>
  <w:num w:numId="5">
    <w:abstractNumId w:val="2"/>
  </w:num>
  <w:num w:numId="6">
    <w:abstractNumId w:val="13"/>
  </w:num>
  <w:num w:numId="7">
    <w:abstractNumId w:val="4"/>
  </w:num>
  <w:num w:numId="8">
    <w:abstractNumId w:val="12"/>
  </w:num>
  <w:num w:numId="9">
    <w:abstractNumId w:val="8"/>
  </w:num>
  <w:num w:numId="10">
    <w:abstractNumId w:val="10"/>
  </w:num>
  <w:num w:numId="11">
    <w:abstractNumId w:val="5"/>
  </w:num>
  <w:num w:numId="12">
    <w:abstractNumId w:val="3"/>
  </w:num>
  <w:num w:numId="13">
    <w:abstractNumId w:val="9"/>
  </w:num>
  <w:num w:numId="14">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D657D"/>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54DD"/>
    <w:rsid w:val="00347799"/>
    <w:rsid w:val="0035743C"/>
    <w:rsid w:val="003578AC"/>
    <w:rsid w:val="003649A2"/>
    <w:rsid w:val="00366D5F"/>
    <w:rsid w:val="00370B10"/>
    <w:rsid w:val="00380F2F"/>
    <w:rsid w:val="0038358C"/>
    <w:rsid w:val="00385663"/>
    <w:rsid w:val="00390F82"/>
    <w:rsid w:val="003920AB"/>
    <w:rsid w:val="00392DE5"/>
    <w:rsid w:val="0039504F"/>
    <w:rsid w:val="003964A0"/>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22AD"/>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2DED"/>
    <w:rsid w:val="008567D8"/>
    <w:rsid w:val="00857EE4"/>
    <w:rsid w:val="00860A90"/>
    <w:rsid w:val="00870B00"/>
    <w:rsid w:val="00872F10"/>
    <w:rsid w:val="008743A2"/>
    <w:rsid w:val="008749DA"/>
    <w:rsid w:val="00874B70"/>
    <w:rsid w:val="008756B2"/>
    <w:rsid w:val="00876B97"/>
    <w:rsid w:val="00882843"/>
    <w:rsid w:val="008828B6"/>
    <w:rsid w:val="00884B47"/>
    <w:rsid w:val="00885008"/>
    <w:rsid w:val="00885E3B"/>
    <w:rsid w:val="0089518A"/>
    <w:rsid w:val="008A046D"/>
    <w:rsid w:val="008A31DA"/>
    <w:rsid w:val="008A72D1"/>
    <w:rsid w:val="008B1D7C"/>
    <w:rsid w:val="008B71AC"/>
    <w:rsid w:val="008C47CA"/>
    <w:rsid w:val="008C4D64"/>
    <w:rsid w:val="008C4FC6"/>
    <w:rsid w:val="008C5FCB"/>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236"/>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219B"/>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20D"/>
    <w:rsid w:val="00BE3C4E"/>
    <w:rsid w:val="00BE3CE6"/>
    <w:rsid w:val="00BE40A2"/>
    <w:rsid w:val="00BE429A"/>
    <w:rsid w:val="00BE4E9F"/>
    <w:rsid w:val="00BF3141"/>
    <w:rsid w:val="00BF7454"/>
    <w:rsid w:val="00C041FC"/>
    <w:rsid w:val="00C12366"/>
    <w:rsid w:val="00C16694"/>
    <w:rsid w:val="00C440C1"/>
    <w:rsid w:val="00C47458"/>
    <w:rsid w:val="00C54DFB"/>
    <w:rsid w:val="00C55376"/>
    <w:rsid w:val="00C55896"/>
    <w:rsid w:val="00C60F34"/>
    <w:rsid w:val="00C6112F"/>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430A6"/>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numbering" w:customStyle="1" w:styleId="WWNum2">
    <w:name w:val="WWNum2"/>
    <w:basedOn w:val="Semlista"/>
    <w:rsid w:val="00AF219B"/>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s://www.planalto.gov.br/ccivil_03/_ato2015-2018/2018/lei/l13709.htm" TargetMode="External"/><Relationship Id="rId26" Type="http://schemas.openxmlformats.org/officeDocument/2006/relationships/hyperlink" Target="https://www.planalto.gov.br/ccivil_03/_ato2011-2014/2013/lei/l12846.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compras/pt-br/acesso-a-informacao/legislacao/instrucoes-normativas/instrucao-normativa-seges-me-no-26-de-13-de-abril-de-2022"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25art159"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2/decreto/d7724.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www.planalto.gov.br/ccivil_03/_ato2011-2014/2011/lei/l12527.htm" TargetMode="Externa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456</TotalTime>
  <Pages>19</Pages>
  <Words>7217</Words>
  <Characters>38974</Characters>
  <Application>Microsoft Office Word</Application>
  <DocSecurity>0</DocSecurity>
  <Lines>324</Lines>
  <Paragraphs>92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35</cp:revision>
  <cp:lastPrinted>2024-03-28T17:33:00Z</cp:lastPrinted>
  <dcterms:created xsi:type="dcterms:W3CDTF">2023-08-18T18:10:00Z</dcterms:created>
  <dcterms:modified xsi:type="dcterms:W3CDTF">2024-03-28T17:33:00Z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